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239D8" w14:textId="77777777" w:rsidR="00B72384" w:rsidRPr="00B72384" w:rsidRDefault="0074187E" w:rsidP="00B72384">
      <w:pPr>
        <w:jc w:val="center"/>
        <w:rPr>
          <w:b/>
          <w:bCs/>
          <w:sz w:val="28"/>
          <w:szCs w:val="28"/>
          <w:u w:val="single"/>
        </w:rPr>
      </w:pPr>
      <w:bookmarkStart w:id="0" w:name="_Hlk71196078"/>
      <w:r>
        <w:rPr>
          <w:b/>
          <w:bCs/>
          <w:sz w:val="28"/>
          <w:szCs w:val="28"/>
          <w:u w:val="single"/>
        </w:rPr>
        <w:t>Overview of Waiver Templates</w:t>
      </w:r>
    </w:p>
    <w:p w14:paraId="1701E093" w14:textId="77777777" w:rsidR="0092340B" w:rsidRDefault="0074187E" w:rsidP="0092340B">
      <w:pPr>
        <w:rPr>
          <w:b/>
          <w:bCs/>
          <w:u w:val="single"/>
        </w:rPr>
      </w:pPr>
    </w:p>
    <w:p w14:paraId="3E11175B" w14:textId="77777777" w:rsidR="00E84A37" w:rsidRPr="0092340B" w:rsidRDefault="0074187E" w:rsidP="00E84A37">
      <w:pPr>
        <w:rPr>
          <w:b/>
          <w:bCs/>
          <w:szCs w:val="24"/>
        </w:rPr>
      </w:pPr>
      <w:r w:rsidRPr="0056094F">
        <w:rPr>
          <w:b/>
          <w:bCs/>
          <w:u w:val="single"/>
        </w:rPr>
        <w:t>Disclaimer:</w:t>
      </w:r>
      <w:r>
        <w:t xml:space="preserve"> </w:t>
      </w:r>
      <w:r w:rsidRPr="00E84A37">
        <w:rPr>
          <w:rStyle w:val="Emphasis"/>
          <w:color w:val="777777"/>
          <w:szCs w:val="24"/>
        </w:rPr>
        <w:t> </w:t>
      </w:r>
      <w:r>
        <w:rPr>
          <w:rStyle w:val="Emphasis"/>
          <w:szCs w:val="24"/>
        </w:rPr>
        <w:t xml:space="preserve"> </w:t>
      </w:r>
      <w:r>
        <w:rPr>
          <w:rStyle w:val="Emphasis"/>
          <w:szCs w:val="24"/>
        </w:rPr>
        <w:t>While every effort has been made</w:t>
      </w:r>
      <w:r>
        <w:rPr>
          <w:rStyle w:val="Emphasis"/>
          <w:szCs w:val="24"/>
        </w:rPr>
        <w:t xml:space="preserve"> to be accurate and current on all information set out </w:t>
      </w:r>
      <w:r>
        <w:rPr>
          <w:rStyle w:val="Emphasis"/>
          <w:szCs w:val="24"/>
        </w:rPr>
        <w:t>below,</w:t>
      </w:r>
      <w:r>
        <w:rPr>
          <w:rStyle w:val="Emphasis"/>
          <w:szCs w:val="24"/>
        </w:rPr>
        <w:t xml:space="preserve"> the content of this</w:t>
      </w:r>
      <w:r w:rsidRPr="00E84A37">
        <w:rPr>
          <w:rStyle w:val="Emphasis"/>
          <w:szCs w:val="24"/>
        </w:rPr>
        <w:t xml:space="preserve"> document</w:t>
      </w:r>
      <w:r>
        <w:rPr>
          <w:rStyle w:val="Emphasis"/>
          <w:szCs w:val="24"/>
        </w:rPr>
        <w:t xml:space="preserve"> is of</w:t>
      </w:r>
      <w:r w:rsidRPr="00E84A37">
        <w:rPr>
          <w:rStyle w:val="Emphasis"/>
          <w:szCs w:val="24"/>
        </w:rPr>
        <w:t xml:space="preserve"> a general nature only and is not exhaustive of all possible legal rights or remedies. In addition, laws</w:t>
      </w:r>
      <w:r>
        <w:rPr>
          <w:rStyle w:val="Emphasis"/>
          <w:szCs w:val="24"/>
        </w:rPr>
        <w:t xml:space="preserve"> may</w:t>
      </w:r>
      <w:r w:rsidRPr="00E84A37">
        <w:rPr>
          <w:rStyle w:val="Emphasis"/>
          <w:szCs w:val="24"/>
        </w:rPr>
        <w:t xml:space="preserve"> change over time and should be interpreted only in the context of particular circumstances</w:t>
      </w:r>
      <w:r>
        <w:rPr>
          <w:rStyle w:val="Emphasis"/>
          <w:szCs w:val="24"/>
        </w:rPr>
        <w:t xml:space="preserve">. Accordingly, these </w:t>
      </w:r>
      <w:r w:rsidRPr="00E84A37">
        <w:rPr>
          <w:rStyle w:val="Emphasis"/>
          <w:szCs w:val="24"/>
        </w:rPr>
        <w:t>materials are not intended to be rel</w:t>
      </w:r>
      <w:r w:rsidRPr="00E84A37">
        <w:rPr>
          <w:rStyle w:val="Emphasis"/>
          <w:szCs w:val="24"/>
        </w:rPr>
        <w:t xml:space="preserve">ied upon or taken as legal advice or opinion. Readers should consult a </w:t>
      </w:r>
      <w:r>
        <w:rPr>
          <w:rStyle w:val="Emphasis"/>
          <w:szCs w:val="24"/>
        </w:rPr>
        <w:t>lawyer</w:t>
      </w:r>
      <w:r w:rsidRPr="00E84A37">
        <w:rPr>
          <w:rStyle w:val="Emphasis"/>
          <w:szCs w:val="24"/>
        </w:rPr>
        <w:t xml:space="preserve"> for specific advice in any particular situation.</w:t>
      </w:r>
    </w:p>
    <w:p w14:paraId="30B9E17D" w14:textId="77777777" w:rsidR="00E84A37" w:rsidRPr="00D40CE2" w:rsidRDefault="0074187E" w:rsidP="00D40CE2">
      <w:pPr>
        <w:jc w:val="center"/>
        <w:rPr>
          <w:b/>
          <w:bCs/>
          <w:u w:val="single"/>
        </w:rPr>
      </w:pPr>
      <w:bookmarkStart w:id="1" w:name="_Hlk72071356"/>
      <w:r w:rsidRPr="005E7530">
        <w:rPr>
          <w:b/>
          <w:bCs/>
          <w:u w:val="single"/>
        </w:rPr>
        <w:t>Release of Liability, Waiver of Claims and Assumption of Risks Relating to Novel Coronavirus (COVID-19)</w:t>
      </w:r>
      <w:bookmarkEnd w:id="1"/>
    </w:p>
    <w:p w14:paraId="660C53AC" w14:textId="77777777" w:rsidR="005E7530" w:rsidRPr="005E7530" w:rsidRDefault="0074187E" w:rsidP="005E7530">
      <w:pPr>
        <w:rPr>
          <w:b/>
          <w:bCs/>
        </w:rPr>
      </w:pPr>
      <w:r w:rsidRPr="005E7530">
        <w:rPr>
          <w:b/>
          <w:bCs/>
        </w:rPr>
        <w:t xml:space="preserve">Notes on using this </w:t>
      </w:r>
      <w:r>
        <w:rPr>
          <w:b/>
          <w:bCs/>
        </w:rPr>
        <w:t>waive</w:t>
      </w:r>
      <w:r>
        <w:rPr>
          <w:b/>
          <w:bCs/>
        </w:rPr>
        <w:t>r template</w:t>
      </w:r>
    </w:p>
    <w:bookmarkEnd w:id="0"/>
    <w:p w14:paraId="01F2D078" w14:textId="77777777" w:rsidR="00E84A37" w:rsidRDefault="0074187E" w:rsidP="00E84A37">
      <w:pPr>
        <w:spacing w:before="0"/>
      </w:pPr>
    </w:p>
    <w:p w14:paraId="5B343D0C" w14:textId="77777777" w:rsidR="00C37268" w:rsidRDefault="0074187E" w:rsidP="00C37268">
      <w:pPr>
        <w:pStyle w:val="ListParagraph"/>
        <w:numPr>
          <w:ilvl w:val="0"/>
          <w:numId w:val="27"/>
        </w:numPr>
        <w:spacing w:before="0"/>
      </w:pPr>
      <w:bookmarkStart w:id="2" w:name="_Hlk72071870"/>
      <w:r>
        <w:t xml:space="preserve">This </w:t>
      </w:r>
      <w:r>
        <w:t xml:space="preserve">is </w:t>
      </w:r>
      <w:r>
        <w:t>a general template to assist</w:t>
      </w:r>
      <w:r>
        <w:t xml:space="preserve"> outfitters</w:t>
      </w:r>
      <w:r>
        <w:t xml:space="preserve"> in drafting a release of liability who </w:t>
      </w:r>
      <w:r>
        <w:t>are operating or re-opening during the COVID-19 pandemic</w:t>
      </w:r>
      <w:r>
        <w:t>.</w:t>
      </w:r>
    </w:p>
    <w:p w14:paraId="7E16CAB4" w14:textId="77777777" w:rsidR="00261B3B" w:rsidRDefault="0074187E" w:rsidP="00261B3B">
      <w:pPr>
        <w:pStyle w:val="ListParagraph"/>
        <w:spacing w:before="0"/>
      </w:pPr>
    </w:p>
    <w:p w14:paraId="4B6B47F6" w14:textId="77777777" w:rsidR="00261B3B" w:rsidRDefault="0074187E" w:rsidP="00261B3B">
      <w:pPr>
        <w:pStyle w:val="ListParagraph"/>
        <w:numPr>
          <w:ilvl w:val="0"/>
          <w:numId w:val="27"/>
        </w:numPr>
        <w:spacing w:before="0"/>
      </w:pPr>
      <w:r>
        <w:t>The general nature of th</w:t>
      </w:r>
      <w:r>
        <w:t xml:space="preserve">is </w:t>
      </w:r>
      <w:r>
        <w:t xml:space="preserve">template will require the Outfitter to customize the details </w:t>
      </w:r>
      <w:r>
        <w:t>highlighted in blue about its name and operations.</w:t>
      </w:r>
    </w:p>
    <w:p w14:paraId="6DB489D9" w14:textId="77777777" w:rsidR="00261B3B" w:rsidRDefault="0074187E" w:rsidP="00261B3B">
      <w:pPr>
        <w:pStyle w:val="ListParagraph"/>
      </w:pPr>
    </w:p>
    <w:p w14:paraId="42192FBC" w14:textId="77777777" w:rsidR="00261B3B" w:rsidRDefault="0074187E" w:rsidP="00261B3B">
      <w:pPr>
        <w:pStyle w:val="ListParagraph"/>
        <w:numPr>
          <w:ilvl w:val="0"/>
          <w:numId w:val="27"/>
        </w:numPr>
        <w:spacing w:before="0"/>
      </w:pPr>
      <w:bookmarkStart w:id="3" w:name="_Hlk72072077"/>
      <w:r>
        <w:t xml:space="preserve">This </w:t>
      </w:r>
      <w:r>
        <w:t>document</w:t>
      </w:r>
      <w:r>
        <w:t xml:space="preserve"> contains a disclaimer highlighted in blue indicating that it</w:t>
      </w:r>
      <w:r>
        <w:t xml:space="preserve"> is made available to outfitters </w:t>
      </w:r>
      <w:r>
        <w:t>as a general template</w:t>
      </w:r>
      <w:r>
        <w:t xml:space="preserve"> only and is not intended to be relied upon or taken as legal advice or opin</w:t>
      </w:r>
      <w:r>
        <w:t xml:space="preserve">ion. </w:t>
      </w:r>
      <w:r>
        <w:t>For specific advice in a particular situation, the best advice we can always give is to “talk to your lawyer.”</w:t>
      </w:r>
    </w:p>
    <w:bookmarkEnd w:id="3"/>
    <w:p w14:paraId="5B491A55" w14:textId="77777777" w:rsidR="00C37268" w:rsidRDefault="0074187E" w:rsidP="00C37268">
      <w:pPr>
        <w:pStyle w:val="ListParagraph"/>
        <w:spacing w:before="0"/>
      </w:pPr>
    </w:p>
    <w:p w14:paraId="1E842352" w14:textId="77777777" w:rsidR="006647EE" w:rsidRDefault="0074187E" w:rsidP="00C37268">
      <w:pPr>
        <w:pStyle w:val="ListParagraph"/>
        <w:numPr>
          <w:ilvl w:val="0"/>
          <w:numId w:val="27"/>
        </w:numPr>
        <w:spacing w:before="0"/>
      </w:pPr>
      <w:r>
        <w:t xml:space="preserve">The </w:t>
      </w:r>
      <w:r>
        <w:t xml:space="preserve">template </w:t>
      </w:r>
      <w:r>
        <w:t>follows typical assumption of risk language</w:t>
      </w:r>
      <w:r>
        <w:t xml:space="preserve"> </w:t>
      </w:r>
      <w:r>
        <w:t xml:space="preserve">to </w:t>
      </w:r>
      <w:r>
        <w:t xml:space="preserve">help </w:t>
      </w:r>
      <w:r>
        <w:t xml:space="preserve">protect the Outfitter </w:t>
      </w:r>
      <w:r>
        <w:t xml:space="preserve">in advance </w:t>
      </w:r>
      <w:r>
        <w:t xml:space="preserve">against liability for claims of illness, </w:t>
      </w:r>
      <w:r>
        <w:t xml:space="preserve">disability, or death </w:t>
      </w:r>
      <w:r>
        <w:t>as a result of</w:t>
      </w:r>
      <w:r>
        <w:t xml:space="preserve"> </w:t>
      </w:r>
      <w:r>
        <w:t xml:space="preserve">someone </w:t>
      </w:r>
      <w:r>
        <w:t>being exposed</w:t>
      </w:r>
      <w:r>
        <w:t xml:space="preserve"> </w:t>
      </w:r>
      <w:r>
        <w:t xml:space="preserve">to </w:t>
      </w:r>
      <w:r>
        <w:t>or contracting COVID-19 while on the Outfitter’s Premises or by engaging in an Outfitter Activity.</w:t>
      </w:r>
    </w:p>
    <w:bookmarkEnd w:id="2"/>
    <w:p w14:paraId="4E4BBE9B" w14:textId="77777777" w:rsidR="00AB19C7" w:rsidRDefault="0074187E" w:rsidP="00AB19C7">
      <w:pPr>
        <w:pStyle w:val="ListParagraph"/>
        <w:spacing w:before="0"/>
      </w:pPr>
    </w:p>
    <w:p w14:paraId="4ADC1487" w14:textId="77777777" w:rsidR="00E82AF2" w:rsidRDefault="0074187E" w:rsidP="00B72384">
      <w:pPr>
        <w:pStyle w:val="ListParagraph"/>
        <w:numPr>
          <w:ilvl w:val="0"/>
          <w:numId w:val="27"/>
        </w:numPr>
        <w:spacing w:before="0"/>
      </w:pPr>
      <w:r>
        <w:t xml:space="preserve">This document is </w:t>
      </w:r>
      <w:r w:rsidRPr="005E6444">
        <w:rPr>
          <w:u w:val="single"/>
        </w:rPr>
        <w:t>only</w:t>
      </w:r>
      <w:r>
        <w:t xml:space="preserve"> </w:t>
      </w:r>
      <w:r>
        <w:t xml:space="preserve">drafted </w:t>
      </w:r>
      <w:r>
        <w:t>to address COVID-19</w:t>
      </w:r>
      <w:r>
        <w:t>-</w:t>
      </w:r>
      <w:r>
        <w:t>related risks. A separate waiver</w:t>
      </w:r>
      <w:r>
        <w:t xml:space="preserve"> template</w:t>
      </w:r>
      <w:r>
        <w:t xml:space="preserve"> is </w:t>
      </w:r>
      <w:r>
        <w:t>provided for the risks associated with participating in Outfitter Activities themselves</w:t>
      </w:r>
      <w:r>
        <w:t xml:space="preserve"> (discussed below)</w:t>
      </w:r>
      <w:r>
        <w:t>.</w:t>
      </w:r>
    </w:p>
    <w:p w14:paraId="780C5F2C" w14:textId="77777777" w:rsidR="005E7530" w:rsidRDefault="0074187E" w:rsidP="005E7530">
      <w:pPr>
        <w:pStyle w:val="ListParagraph"/>
        <w:spacing w:before="0"/>
      </w:pPr>
    </w:p>
    <w:p w14:paraId="0DAC1CEA" w14:textId="77777777" w:rsidR="005E7530" w:rsidRDefault="0074187E" w:rsidP="005E7530">
      <w:pPr>
        <w:pStyle w:val="ListParagraph"/>
        <w:numPr>
          <w:ilvl w:val="0"/>
          <w:numId w:val="27"/>
        </w:numPr>
        <w:spacing w:before="0"/>
      </w:pPr>
      <w:r>
        <w:t xml:space="preserve">By signing the </w:t>
      </w:r>
      <w:r>
        <w:t>document</w:t>
      </w:r>
      <w:r>
        <w:t>, the participant agrees to release the Outfitter of liability for claims that</w:t>
      </w:r>
      <w:r>
        <w:t xml:space="preserve"> the participant (or the person they are signing for) was injured, disabled, or died after contracting COVID-19 by engaging in an Outfitter Activity or </w:t>
      </w:r>
      <w:r>
        <w:t xml:space="preserve">by </w:t>
      </w:r>
      <w:r>
        <w:t xml:space="preserve">being on the Outfitter’s Premises. </w:t>
      </w:r>
    </w:p>
    <w:p w14:paraId="1EDDEF49" w14:textId="77777777" w:rsidR="005E7530" w:rsidRDefault="0074187E" w:rsidP="005E7530">
      <w:pPr>
        <w:pStyle w:val="ListParagraph"/>
        <w:spacing w:before="0"/>
      </w:pPr>
    </w:p>
    <w:p w14:paraId="433198CA" w14:textId="77777777" w:rsidR="006647EE" w:rsidRDefault="0074187E" w:rsidP="005E7530">
      <w:pPr>
        <w:pStyle w:val="ListParagraph"/>
        <w:numPr>
          <w:ilvl w:val="0"/>
          <w:numId w:val="27"/>
        </w:numPr>
        <w:spacing w:before="0"/>
      </w:pPr>
      <w:r>
        <w:t>Paras 1-4 incorporate standard assumption of risk language to si</w:t>
      </w:r>
      <w:r>
        <w:t xml:space="preserve">gnal that the participant understands and is fully aware of the risks associated with COVID-19 and that it is </w:t>
      </w:r>
      <w:r>
        <w:lastRenderedPageBreak/>
        <w:t>voluntarily engaging in the Outfitter Activities and being on the Premises despite these risks</w:t>
      </w:r>
      <w:r>
        <w:t>.</w:t>
      </w:r>
    </w:p>
    <w:p w14:paraId="60BF4BFB" w14:textId="77777777" w:rsidR="00896D64" w:rsidRDefault="0074187E" w:rsidP="00896D64">
      <w:pPr>
        <w:pStyle w:val="ListParagraph"/>
        <w:spacing w:before="0"/>
      </w:pPr>
    </w:p>
    <w:p w14:paraId="25D2CAC8" w14:textId="77777777" w:rsidR="00896D64" w:rsidRPr="00896D64" w:rsidRDefault="0074187E" w:rsidP="00896D64">
      <w:pPr>
        <w:numPr>
          <w:ilvl w:val="0"/>
          <w:numId w:val="27"/>
        </w:numPr>
        <w:spacing w:before="0"/>
      </w:pPr>
      <w:r>
        <w:t>Para 4</w:t>
      </w:r>
      <w:r w:rsidRPr="00896D64">
        <w:t xml:space="preserve"> </w:t>
      </w:r>
      <w:r>
        <w:t xml:space="preserve">also </w:t>
      </w:r>
      <w:r w:rsidRPr="00896D64">
        <w:t>includes specific language protecting</w:t>
      </w:r>
      <w:r w:rsidRPr="00896D64">
        <w:t xml:space="preserve"> the Outfitter against claims that it was negligent in failing to protect the participant from COVID-19-related risks. </w:t>
      </w:r>
    </w:p>
    <w:p w14:paraId="22BA1208" w14:textId="77777777" w:rsidR="005E7530" w:rsidRDefault="0074187E" w:rsidP="005E7530">
      <w:pPr>
        <w:spacing w:before="0"/>
      </w:pPr>
    </w:p>
    <w:p w14:paraId="5752794C" w14:textId="77777777" w:rsidR="007A42FD" w:rsidRDefault="0074187E" w:rsidP="005E7530">
      <w:pPr>
        <w:pStyle w:val="ListParagraph"/>
        <w:numPr>
          <w:ilvl w:val="0"/>
          <w:numId w:val="27"/>
        </w:numPr>
        <w:spacing w:before="0"/>
      </w:pPr>
      <w:r>
        <w:t xml:space="preserve">Para 5 includes a waiver of claims </w:t>
      </w:r>
      <w:r w:rsidRPr="00762D40">
        <w:rPr>
          <w:u w:val="single"/>
        </w:rPr>
        <w:t>and</w:t>
      </w:r>
      <w:r w:rsidRPr="001E22C3">
        <w:t xml:space="preserve"> </w:t>
      </w:r>
      <w:r>
        <w:t xml:space="preserve">an </w:t>
      </w:r>
      <w:r>
        <w:t xml:space="preserve">optional </w:t>
      </w:r>
      <w:r>
        <w:t xml:space="preserve">indemnification provision </w:t>
      </w:r>
      <w:r>
        <w:t xml:space="preserve">(highlighted in blue) </w:t>
      </w:r>
      <w:r>
        <w:t>in favour of the Outfitter</w:t>
      </w:r>
      <w:r>
        <w:t xml:space="preserve">. </w:t>
      </w:r>
    </w:p>
    <w:p w14:paraId="120441E3" w14:textId="77777777" w:rsidR="007A42FD" w:rsidRDefault="0074187E" w:rsidP="007A42FD">
      <w:pPr>
        <w:pStyle w:val="ListParagraph"/>
      </w:pPr>
    </w:p>
    <w:p w14:paraId="48605CCF" w14:textId="77777777" w:rsidR="00833F2C" w:rsidRDefault="0074187E" w:rsidP="00833F2C">
      <w:pPr>
        <w:pStyle w:val="ListParagraph"/>
        <w:numPr>
          <w:ilvl w:val="0"/>
          <w:numId w:val="27"/>
        </w:numPr>
      </w:pPr>
      <w:r>
        <w:t xml:space="preserve">The indemnification provision goes somewhat beyond a standard liability waiver, which merely </w:t>
      </w:r>
      <w:r>
        <w:t xml:space="preserve">releases </w:t>
      </w:r>
      <w:r>
        <w:t xml:space="preserve">the Outfitter </w:t>
      </w:r>
      <w:r>
        <w:t xml:space="preserve">of </w:t>
      </w:r>
      <w:r>
        <w:t xml:space="preserve">liability for its own negligence, because it requires the participant to indemnify the Outfitter for losses incurred in the event that </w:t>
      </w:r>
      <w:r w:rsidRPr="005E6444">
        <w:t>th</w:t>
      </w:r>
      <w:r w:rsidRPr="005E6444">
        <w:t xml:space="preserve">e Outfitter is sued by a third party for </w:t>
      </w:r>
      <w:r>
        <w:t>injury, disability, or death caused by</w:t>
      </w:r>
      <w:r w:rsidRPr="005E6444">
        <w:t xml:space="preserve"> the participant’s </w:t>
      </w:r>
      <w:r>
        <w:t>misrepresentations, failure to follow the agreement</w:t>
      </w:r>
      <w:r>
        <w:t>/</w:t>
      </w:r>
      <w:r>
        <w:t xml:space="preserve"> Outfitter’s instructions, or the law (e.g. a </w:t>
      </w:r>
      <w:r w:rsidRPr="00833F2C">
        <w:t>participant</w:t>
      </w:r>
      <w:r>
        <w:t xml:space="preserve"> misrepresented its health status </w:t>
      </w:r>
      <w:r w:rsidRPr="00833F2C">
        <w:t xml:space="preserve">and infected </w:t>
      </w:r>
      <w:r>
        <w:t>an</w:t>
      </w:r>
      <w:r>
        <w:t>other</w:t>
      </w:r>
      <w:r w:rsidRPr="00833F2C">
        <w:t xml:space="preserve"> participant</w:t>
      </w:r>
      <w:r>
        <w:t>, who ultimately died of COVID-19</w:t>
      </w:r>
      <w:r>
        <w:t xml:space="preserve">, etc.). </w:t>
      </w:r>
    </w:p>
    <w:p w14:paraId="33D545A5" w14:textId="77777777" w:rsidR="00833F2C" w:rsidRDefault="0074187E" w:rsidP="00833F2C">
      <w:pPr>
        <w:pStyle w:val="ListParagraph"/>
      </w:pPr>
    </w:p>
    <w:p w14:paraId="17DD999E" w14:textId="77777777" w:rsidR="00833F2C" w:rsidRDefault="0074187E" w:rsidP="00833F2C">
      <w:pPr>
        <w:pStyle w:val="ListParagraph"/>
        <w:numPr>
          <w:ilvl w:val="1"/>
          <w:numId w:val="27"/>
        </w:numPr>
      </w:pPr>
      <w:r>
        <w:t>The indemnification provision is optional because there are legitimate reasons why an Outfitter may or may not choose to include it. In deciding whether to include this provision, the Outfitter s</w:t>
      </w:r>
      <w:r>
        <w:t xml:space="preserve">hould </w:t>
      </w:r>
      <w:r>
        <w:t xml:space="preserve">carefully </w:t>
      </w:r>
      <w:r>
        <w:t xml:space="preserve">consider the benefits vs the practical disadvantages. For example, </w:t>
      </w:r>
      <w:r>
        <w:t xml:space="preserve">the benefits </w:t>
      </w:r>
      <w:r>
        <w:t>of including an indemnification provision may be small because:</w:t>
      </w:r>
    </w:p>
    <w:p w14:paraId="2B5B1199" w14:textId="77777777" w:rsidR="00833F2C" w:rsidRDefault="0074187E" w:rsidP="00833F2C">
      <w:pPr>
        <w:pStyle w:val="ListParagraph"/>
        <w:ind w:left="1440"/>
      </w:pPr>
    </w:p>
    <w:p w14:paraId="5FBEF432" w14:textId="77777777" w:rsidR="00833F2C" w:rsidRDefault="0074187E" w:rsidP="00833F2C">
      <w:pPr>
        <w:pStyle w:val="ListParagraph"/>
        <w:numPr>
          <w:ilvl w:val="2"/>
          <w:numId w:val="27"/>
        </w:numPr>
      </w:pPr>
      <w:r>
        <w:t xml:space="preserve">It may be difficult to prove that the participant caused the third party’s injuries </w:t>
      </w:r>
    </w:p>
    <w:p w14:paraId="3BAB054B" w14:textId="77777777" w:rsidR="00833F2C" w:rsidRDefault="0074187E" w:rsidP="00833F2C">
      <w:pPr>
        <w:pStyle w:val="ListParagraph"/>
        <w:ind w:left="2160"/>
      </w:pPr>
    </w:p>
    <w:p w14:paraId="2AF6F400" w14:textId="77777777" w:rsidR="00833F2C" w:rsidRDefault="0074187E" w:rsidP="00833F2C">
      <w:pPr>
        <w:pStyle w:val="ListParagraph"/>
        <w:numPr>
          <w:ilvl w:val="2"/>
          <w:numId w:val="27"/>
        </w:numPr>
      </w:pPr>
      <w:r>
        <w:t>Even if t</w:t>
      </w:r>
      <w:r>
        <w:t xml:space="preserve">he Outfitter successfully proves its </w:t>
      </w:r>
      <w:r>
        <w:t xml:space="preserve">claim </w:t>
      </w:r>
      <w:r>
        <w:t>case against the participant, it may be difficult to collect judgment from them</w:t>
      </w:r>
    </w:p>
    <w:p w14:paraId="5EFB711A" w14:textId="77777777" w:rsidR="00833F2C" w:rsidRDefault="0074187E" w:rsidP="00833F2C">
      <w:pPr>
        <w:pStyle w:val="ListParagraph"/>
      </w:pPr>
    </w:p>
    <w:p w14:paraId="6F2EC8C3" w14:textId="77777777" w:rsidR="00833F2C" w:rsidRDefault="0074187E" w:rsidP="0047090E">
      <w:pPr>
        <w:pStyle w:val="ListParagraph"/>
        <w:numPr>
          <w:ilvl w:val="0"/>
          <w:numId w:val="30"/>
        </w:numPr>
        <w:tabs>
          <w:tab w:val="left" w:pos="1530"/>
        </w:tabs>
        <w:ind w:left="1440"/>
      </w:pPr>
      <w:r>
        <w:t xml:space="preserve">Therefore, the benefits may not be outweighed by the potential disadvantages, such as a customer refusing to sign the </w:t>
      </w:r>
      <w:r>
        <w:t>Agreement due to the indemnification clause</w:t>
      </w:r>
    </w:p>
    <w:p w14:paraId="70D8C444" w14:textId="77777777" w:rsidR="005E7530" w:rsidRDefault="0074187E" w:rsidP="0047090E">
      <w:pPr>
        <w:spacing w:before="0"/>
      </w:pPr>
    </w:p>
    <w:p w14:paraId="46EE6667" w14:textId="77777777" w:rsidR="005E7530" w:rsidRDefault="0074187E" w:rsidP="005E7530">
      <w:pPr>
        <w:pStyle w:val="ListParagraph"/>
        <w:numPr>
          <w:ilvl w:val="0"/>
          <w:numId w:val="27"/>
        </w:numPr>
        <w:spacing w:before="0"/>
      </w:pPr>
      <w:r>
        <w:t>Para 6</w:t>
      </w:r>
      <w:r>
        <w:t xml:space="preserve"> </w:t>
      </w:r>
      <w:r>
        <w:t>requires the parti</w:t>
      </w:r>
      <w:r>
        <w:t>cipant</w:t>
      </w:r>
      <w:r>
        <w:t xml:space="preserve"> to certify</w:t>
      </w:r>
      <w:r>
        <w:t xml:space="preserve"> that it has been vaccinated for COVID-19 (optional), that the participant </w:t>
      </w:r>
      <w:r>
        <w:t>has</w:t>
      </w:r>
      <w:r>
        <w:t xml:space="preserve"> not </w:t>
      </w:r>
      <w:r>
        <w:t xml:space="preserve">been </w:t>
      </w:r>
      <w:r>
        <w:t xml:space="preserve">COVID-19 positive for at least </w:t>
      </w:r>
      <w:r>
        <w:t>14</w:t>
      </w:r>
      <w:r>
        <w:t xml:space="preserve"> days, that the participant has not been exposed</w:t>
      </w:r>
      <w:r>
        <w:t xml:space="preserve"> to anyone who has tested positive </w:t>
      </w:r>
      <w:r>
        <w:t xml:space="preserve">for </w:t>
      </w:r>
      <w:r>
        <w:t xml:space="preserve">COVID-19 in the last </w:t>
      </w:r>
      <w:r>
        <w:t>14</w:t>
      </w:r>
      <w:r>
        <w:t xml:space="preserve"> days, and that the participant is not currently suffering from COVID-19 related symptoms.</w:t>
      </w:r>
      <w:r>
        <w:t xml:space="preserve"> </w:t>
      </w:r>
    </w:p>
    <w:p w14:paraId="42DB6771" w14:textId="77777777" w:rsidR="0047090E" w:rsidRDefault="0074187E" w:rsidP="0047090E">
      <w:pPr>
        <w:pStyle w:val="ListParagraph"/>
        <w:spacing w:before="0"/>
      </w:pPr>
    </w:p>
    <w:p w14:paraId="761C34B6" w14:textId="77777777" w:rsidR="0047090E" w:rsidRDefault="0074187E" w:rsidP="005E7530">
      <w:pPr>
        <w:pStyle w:val="ListParagraph"/>
        <w:numPr>
          <w:ilvl w:val="0"/>
          <w:numId w:val="27"/>
        </w:numPr>
        <w:spacing w:before="0"/>
      </w:pPr>
      <w:r>
        <w:t xml:space="preserve">The </w:t>
      </w:r>
      <w:r>
        <w:t xml:space="preserve">information required </w:t>
      </w:r>
      <w:r>
        <w:t xml:space="preserve">at para </w:t>
      </w:r>
      <w:r>
        <w:t>5</w:t>
      </w:r>
      <w:r>
        <w:t xml:space="preserve"> is </w:t>
      </w:r>
      <w:r>
        <w:t xml:space="preserve">intended to give the Outfitter important information about the </w:t>
      </w:r>
      <w:r>
        <w:t>health status of its guests/participants.</w:t>
      </w:r>
      <w:r>
        <w:t xml:space="preserve"> </w:t>
      </w:r>
      <w:r>
        <w:t xml:space="preserve">This information can be used by the Outfitter to make informed decisions on how to comply with current public health requirements. </w:t>
      </w:r>
    </w:p>
    <w:p w14:paraId="331F2214" w14:textId="77777777" w:rsidR="005E7530" w:rsidRDefault="0074187E" w:rsidP="005E7530">
      <w:pPr>
        <w:pStyle w:val="ListParagraph"/>
        <w:spacing w:before="0"/>
      </w:pPr>
    </w:p>
    <w:p w14:paraId="4C6B2BC3" w14:textId="77777777" w:rsidR="006647EE" w:rsidRDefault="0074187E" w:rsidP="005E7530">
      <w:pPr>
        <w:pStyle w:val="ListParagraph"/>
        <w:numPr>
          <w:ilvl w:val="0"/>
          <w:numId w:val="27"/>
        </w:numPr>
        <w:spacing w:before="0"/>
      </w:pPr>
      <w:r>
        <w:lastRenderedPageBreak/>
        <w:t xml:space="preserve">Para </w:t>
      </w:r>
      <w:r>
        <w:t>6</w:t>
      </w:r>
      <w:r>
        <w:t xml:space="preserve"> requires the participant to</w:t>
      </w:r>
      <w:r>
        <w:t xml:space="preserve"> </w:t>
      </w:r>
      <w:r>
        <w:t>confirm</w:t>
      </w:r>
      <w:r>
        <w:t xml:space="preserve"> that it is familiar with all applicable COVID-19 </w:t>
      </w:r>
      <w:r>
        <w:t xml:space="preserve">related </w:t>
      </w:r>
      <w:r>
        <w:t xml:space="preserve">laws and </w:t>
      </w:r>
      <w:r>
        <w:t xml:space="preserve">other </w:t>
      </w:r>
      <w:r>
        <w:t>public health measures, that it will follow them, and that it will follow any other directions and instructions from the Outfitter in this regard.</w:t>
      </w:r>
    </w:p>
    <w:p w14:paraId="467AB128" w14:textId="77777777" w:rsidR="008B78C0" w:rsidRDefault="0074187E" w:rsidP="008B78C0">
      <w:pPr>
        <w:pStyle w:val="ListParagraph"/>
      </w:pPr>
    </w:p>
    <w:p w14:paraId="6BEB12C9" w14:textId="77777777" w:rsidR="00DF194A" w:rsidRDefault="0074187E" w:rsidP="006D79F0">
      <w:pPr>
        <w:pStyle w:val="ListParagraph"/>
        <w:numPr>
          <w:ilvl w:val="0"/>
          <w:numId w:val="27"/>
        </w:numPr>
        <w:spacing w:before="0"/>
      </w:pPr>
      <w:r>
        <w:t>The bold letters and red highlighte</w:t>
      </w:r>
      <w:r>
        <w:t xml:space="preserve">d box are intended to draw the signatory’s attention to </w:t>
      </w:r>
      <w:r>
        <w:t xml:space="preserve">the </w:t>
      </w:r>
      <w:r>
        <w:t>legal rights it is waiving</w:t>
      </w:r>
      <w:r>
        <w:t xml:space="preserve"> </w:t>
      </w:r>
      <w:r w:rsidRPr="00DF194A">
        <w:t xml:space="preserve">and the indemnification obligations it is assuming (if included) </w:t>
      </w:r>
      <w:r>
        <w:t>in a clear and unambiguous manner</w:t>
      </w:r>
      <w:r>
        <w:t xml:space="preserve">. </w:t>
      </w:r>
    </w:p>
    <w:p w14:paraId="343C9F42" w14:textId="77777777" w:rsidR="00AB19C7" w:rsidRDefault="0074187E" w:rsidP="00AB19C7">
      <w:pPr>
        <w:jc w:val="center"/>
      </w:pPr>
      <w:r>
        <w:t xml:space="preserve"> </w:t>
      </w:r>
    </w:p>
    <w:p w14:paraId="14B672BB" w14:textId="77777777" w:rsidR="00AB19C7" w:rsidRDefault="0074187E" w:rsidP="00AB19C7">
      <w:pPr>
        <w:jc w:val="center"/>
        <w:rPr>
          <w:b/>
          <w:bCs/>
          <w:u w:val="single"/>
        </w:rPr>
      </w:pPr>
      <w:r w:rsidRPr="005E7530">
        <w:rPr>
          <w:b/>
          <w:bCs/>
          <w:u w:val="single"/>
        </w:rPr>
        <w:t>Release of Liability, Waiver of Claims and Assumption of Risks Rel</w:t>
      </w:r>
      <w:r w:rsidRPr="005E7530">
        <w:rPr>
          <w:b/>
          <w:bCs/>
          <w:u w:val="single"/>
        </w:rPr>
        <w:t xml:space="preserve">ating to </w:t>
      </w:r>
      <w:r>
        <w:rPr>
          <w:b/>
          <w:bCs/>
          <w:u w:val="single"/>
        </w:rPr>
        <w:t>Participation in Outfitter Activities</w:t>
      </w:r>
    </w:p>
    <w:p w14:paraId="365C3BE9" w14:textId="77777777" w:rsidR="00AB19C7" w:rsidRDefault="0074187E" w:rsidP="00AB19C7">
      <w:pPr>
        <w:rPr>
          <w:b/>
          <w:bCs/>
        </w:rPr>
      </w:pPr>
      <w:r w:rsidRPr="005E7530">
        <w:rPr>
          <w:b/>
          <w:bCs/>
        </w:rPr>
        <w:t xml:space="preserve">Notes on using this </w:t>
      </w:r>
      <w:r>
        <w:rPr>
          <w:b/>
          <w:bCs/>
        </w:rPr>
        <w:t>waiver template</w:t>
      </w:r>
    </w:p>
    <w:p w14:paraId="0B733A88" w14:textId="77777777" w:rsidR="00E77F59" w:rsidRPr="005E7530" w:rsidRDefault="0074187E" w:rsidP="00AB19C7">
      <w:pPr>
        <w:rPr>
          <w:b/>
          <w:bCs/>
        </w:rPr>
      </w:pPr>
    </w:p>
    <w:p w14:paraId="5E99218F" w14:textId="77777777" w:rsidR="001B26D5" w:rsidRPr="001B26D5" w:rsidRDefault="0074187E" w:rsidP="001B26D5">
      <w:pPr>
        <w:pStyle w:val="ListParagraph"/>
        <w:numPr>
          <w:ilvl w:val="0"/>
          <w:numId w:val="27"/>
        </w:numPr>
      </w:pPr>
      <w:r w:rsidRPr="001B26D5">
        <w:t>This is a general template to assist outfitters in drafting a release of liability that offer activities to customers involving inherent risks of injury, disability, death,</w:t>
      </w:r>
      <w:r w:rsidRPr="001B26D5">
        <w:t xml:space="preserve"> or property damage. It is designed to </w:t>
      </w:r>
      <w:r>
        <w:t xml:space="preserve">help </w:t>
      </w:r>
      <w:r w:rsidRPr="001B26D5">
        <w:t>protect the Outfitter against claims arising from any injury or loss suffered by a participant while engaging in such activities.</w:t>
      </w:r>
    </w:p>
    <w:p w14:paraId="33A966F5" w14:textId="77777777" w:rsidR="001B26D5" w:rsidRPr="001B26D5" w:rsidRDefault="0074187E" w:rsidP="001B26D5">
      <w:pPr>
        <w:pStyle w:val="ListParagraph"/>
      </w:pPr>
    </w:p>
    <w:p w14:paraId="04DF9016" w14:textId="77777777" w:rsidR="001B26D5" w:rsidRPr="001B26D5" w:rsidRDefault="0074187E" w:rsidP="001B26D5">
      <w:pPr>
        <w:pStyle w:val="ListParagraph"/>
        <w:numPr>
          <w:ilvl w:val="0"/>
          <w:numId w:val="27"/>
        </w:numPr>
      </w:pPr>
      <w:r w:rsidRPr="001B26D5">
        <w:t>The general nature of this template will require the Outfitter to customize the d</w:t>
      </w:r>
      <w:r w:rsidRPr="001B26D5">
        <w:t>etails highlighted in blue about its name and operations.</w:t>
      </w:r>
    </w:p>
    <w:p w14:paraId="0FA74F9F" w14:textId="77777777" w:rsidR="001B26D5" w:rsidRPr="001B26D5" w:rsidRDefault="0074187E" w:rsidP="001B26D5">
      <w:pPr>
        <w:pStyle w:val="ListParagraph"/>
        <w:spacing w:before="0"/>
      </w:pPr>
    </w:p>
    <w:p w14:paraId="20A64002" w14:textId="77777777" w:rsidR="00D40CE2" w:rsidRPr="00D40CE2" w:rsidRDefault="0074187E" w:rsidP="00D40CE2">
      <w:pPr>
        <w:numPr>
          <w:ilvl w:val="0"/>
          <w:numId w:val="27"/>
        </w:numPr>
        <w:spacing w:before="0"/>
      </w:pPr>
      <w:r w:rsidRPr="00D40CE2">
        <w:t xml:space="preserve">This document contains a disclaimer highlighted in blue indicating that it is made available to outfitters as a general template only and is not intended to be relied upon or taken as legal </w:t>
      </w:r>
      <w:r w:rsidRPr="00D40CE2">
        <w:t>advice or opinion. For specific advice in a particular situation, the best advice we can always give is to “talk to your lawyer.”</w:t>
      </w:r>
    </w:p>
    <w:p w14:paraId="24F25DE0" w14:textId="77777777" w:rsidR="00262613" w:rsidRDefault="0074187E" w:rsidP="0054750B">
      <w:pPr>
        <w:spacing w:before="0"/>
      </w:pPr>
    </w:p>
    <w:p w14:paraId="0108295B" w14:textId="77777777" w:rsidR="00CE4EFA" w:rsidRDefault="0074187E" w:rsidP="001B26D5">
      <w:pPr>
        <w:pStyle w:val="ListParagraph"/>
        <w:numPr>
          <w:ilvl w:val="0"/>
          <w:numId w:val="27"/>
        </w:numPr>
        <w:spacing w:before="0"/>
      </w:pPr>
      <w:r>
        <w:t xml:space="preserve">This document is </w:t>
      </w:r>
      <w:r w:rsidRPr="005E6444">
        <w:rPr>
          <w:u w:val="single"/>
        </w:rPr>
        <w:t>not</w:t>
      </w:r>
      <w:r>
        <w:t xml:space="preserve"> </w:t>
      </w:r>
      <w:r>
        <w:t>drafted</w:t>
      </w:r>
      <w:r>
        <w:t xml:space="preserve"> to </w:t>
      </w:r>
      <w:r>
        <w:t>address</w:t>
      </w:r>
      <w:r>
        <w:t xml:space="preserve"> the </w:t>
      </w:r>
      <w:r>
        <w:t xml:space="preserve">risks </w:t>
      </w:r>
      <w:r>
        <w:t xml:space="preserve">associated with </w:t>
      </w:r>
      <w:r>
        <w:t>COVID-19.</w:t>
      </w:r>
      <w:r>
        <w:t xml:space="preserve"> A</w:t>
      </w:r>
      <w:r>
        <w:t xml:space="preserve">s </w:t>
      </w:r>
      <w:r>
        <w:t>discussed</w:t>
      </w:r>
      <w:r>
        <w:t xml:space="preserve"> above, a</w:t>
      </w:r>
      <w:r>
        <w:t xml:space="preserve"> separate </w:t>
      </w:r>
      <w:r>
        <w:t>template</w:t>
      </w:r>
      <w:r>
        <w:t xml:space="preserve"> is provided for </w:t>
      </w:r>
      <w:r>
        <w:t>that purpose.</w:t>
      </w:r>
    </w:p>
    <w:p w14:paraId="31272668" w14:textId="77777777" w:rsidR="001B26D5" w:rsidRDefault="0074187E" w:rsidP="001B26D5">
      <w:pPr>
        <w:pStyle w:val="ListParagraph"/>
        <w:spacing w:before="0"/>
      </w:pPr>
    </w:p>
    <w:p w14:paraId="45F92CEA" w14:textId="77777777" w:rsidR="005E6444" w:rsidRPr="005E6444" w:rsidRDefault="0074187E" w:rsidP="00E42405">
      <w:pPr>
        <w:pStyle w:val="ListParagraph"/>
        <w:numPr>
          <w:ilvl w:val="0"/>
          <w:numId w:val="27"/>
        </w:numPr>
      </w:pPr>
      <w:r w:rsidRPr="005E6444">
        <w:t xml:space="preserve">By signing the document, the participant agrees to release the Outfitter of liability for </w:t>
      </w:r>
      <w:r>
        <w:t xml:space="preserve">any </w:t>
      </w:r>
      <w:r w:rsidRPr="005E6444">
        <w:t xml:space="preserve">claims that the participant (or the person they are signing for) </w:t>
      </w:r>
      <w:r>
        <w:t>may otherwise have in the event of</w:t>
      </w:r>
      <w:r w:rsidRPr="005E6444">
        <w:t xml:space="preserve"> </w:t>
      </w:r>
      <w:r>
        <w:t>injury, disability, death</w:t>
      </w:r>
      <w:r w:rsidRPr="005E6444">
        <w:t xml:space="preserve"> </w:t>
      </w:r>
      <w:r>
        <w:t>or p</w:t>
      </w:r>
      <w:r>
        <w:t xml:space="preserve">roperty damage while participating in </w:t>
      </w:r>
      <w:r w:rsidRPr="005E6444">
        <w:t xml:space="preserve">Outfitter </w:t>
      </w:r>
      <w:r>
        <w:t xml:space="preserve">Activities. </w:t>
      </w:r>
    </w:p>
    <w:p w14:paraId="033CD6C7" w14:textId="77777777" w:rsidR="005E6444" w:rsidRPr="005E6444" w:rsidRDefault="0074187E" w:rsidP="005E6444">
      <w:pPr>
        <w:pStyle w:val="ListParagraph"/>
      </w:pPr>
    </w:p>
    <w:p w14:paraId="50085048" w14:textId="77777777" w:rsidR="00465DD0" w:rsidRDefault="0074187E" w:rsidP="005E6444">
      <w:pPr>
        <w:pStyle w:val="ListParagraph"/>
        <w:numPr>
          <w:ilvl w:val="0"/>
          <w:numId w:val="27"/>
        </w:numPr>
      </w:pPr>
      <w:r>
        <w:t>Paras 1-3</w:t>
      </w:r>
      <w:r w:rsidRPr="005E6444">
        <w:t xml:space="preserve"> incorporate standard assumption of risk language to signal that the participant</w:t>
      </w:r>
      <w:r>
        <w:t xml:space="preserve"> understands </w:t>
      </w:r>
      <w:proofErr w:type="gramStart"/>
      <w:r>
        <w:t xml:space="preserve">and </w:t>
      </w:r>
      <w:r w:rsidRPr="005E6444">
        <w:t xml:space="preserve"> is</w:t>
      </w:r>
      <w:proofErr w:type="gramEnd"/>
      <w:r w:rsidRPr="005E6444">
        <w:t xml:space="preserve"> fully aware of the risks associated with </w:t>
      </w:r>
      <w:r>
        <w:t>the Outfitter Activities</w:t>
      </w:r>
      <w:r w:rsidRPr="005E6444">
        <w:t xml:space="preserve"> and that it is vol</w:t>
      </w:r>
      <w:r w:rsidRPr="005E6444">
        <w:t>untarily engaging in the Outfitter Activities despite these risks.</w:t>
      </w:r>
      <w:r>
        <w:t xml:space="preserve"> </w:t>
      </w:r>
    </w:p>
    <w:p w14:paraId="69FCB8A4" w14:textId="77777777" w:rsidR="00465DD0" w:rsidRDefault="0074187E" w:rsidP="00465DD0">
      <w:pPr>
        <w:pStyle w:val="ListParagraph"/>
      </w:pPr>
    </w:p>
    <w:p w14:paraId="1F445E4C" w14:textId="77777777" w:rsidR="005E6444" w:rsidRDefault="0074187E" w:rsidP="005E6444">
      <w:pPr>
        <w:pStyle w:val="ListParagraph"/>
        <w:numPr>
          <w:ilvl w:val="0"/>
          <w:numId w:val="27"/>
        </w:numPr>
      </w:pPr>
      <w:r>
        <w:t xml:space="preserve">The language </w:t>
      </w:r>
      <w:r>
        <w:t>describing various activities in para 1</w:t>
      </w:r>
      <w:r>
        <w:t xml:space="preserve"> is broad and </w:t>
      </w:r>
      <w:r>
        <w:t>cover</w:t>
      </w:r>
      <w:r>
        <w:t>s</w:t>
      </w:r>
      <w:r>
        <w:t xml:space="preserve"> a </w:t>
      </w:r>
      <w:r>
        <w:t>variety</w:t>
      </w:r>
      <w:r>
        <w:t xml:space="preserve"> of different activities</w:t>
      </w:r>
      <w:r>
        <w:t xml:space="preserve"> that may or may not apply to a particular Outfitter</w:t>
      </w:r>
      <w:r>
        <w:t xml:space="preserve">. </w:t>
      </w:r>
      <w:r>
        <w:t xml:space="preserve">Therefore, </w:t>
      </w:r>
      <w:r>
        <w:t xml:space="preserve">the </w:t>
      </w:r>
      <w:r>
        <w:t>O</w:t>
      </w:r>
      <w:r w:rsidRPr="005E6444">
        <w:t>utfitter ma</w:t>
      </w:r>
      <w:r w:rsidRPr="005E6444">
        <w:t xml:space="preserve">y need to remove, add, or modify the language </w:t>
      </w:r>
      <w:r>
        <w:t xml:space="preserve">as </w:t>
      </w:r>
      <w:r>
        <w:t>required</w:t>
      </w:r>
      <w:r w:rsidRPr="005E6444">
        <w:t xml:space="preserve"> </w:t>
      </w:r>
      <w:r>
        <w:t xml:space="preserve">(drafting note </w:t>
      </w:r>
      <w:r>
        <w:lastRenderedPageBreak/>
        <w:t xml:space="preserve">highlighted in blue) </w:t>
      </w:r>
      <w:r w:rsidRPr="005E6444">
        <w:t xml:space="preserve">to ensure </w:t>
      </w:r>
      <w:r>
        <w:t xml:space="preserve">that the document </w:t>
      </w:r>
      <w:r w:rsidRPr="005E6444">
        <w:t xml:space="preserve">accurately describes the activities </w:t>
      </w:r>
      <w:r>
        <w:t>of the</w:t>
      </w:r>
      <w:r w:rsidRPr="005E6444">
        <w:t xml:space="preserve"> </w:t>
      </w:r>
      <w:r>
        <w:t>O</w:t>
      </w:r>
      <w:r w:rsidRPr="005E6444">
        <w:t>utfitter</w:t>
      </w:r>
      <w:r>
        <w:t xml:space="preserve"> in question</w:t>
      </w:r>
      <w:r w:rsidRPr="005E6444">
        <w:t xml:space="preserve">. </w:t>
      </w:r>
    </w:p>
    <w:p w14:paraId="1CE2409C" w14:textId="77777777" w:rsidR="00E42405" w:rsidRDefault="0074187E" w:rsidP="00E42405">
      <w:pPr>
        <w:pStyle w:val="ListParagraph"/>
      </w:pPr>
    </w:p>
    <w:p w14:paraId="2ED56096" w14:textId="77777777" w:rsidR="00E42405" w:rsidRPr="005E6444" w:rsidRDefault="0074187E" w:rsidP="00E42405">
      <w:pPr>
        <w:pStyle w:val="ListParagraph"/>
        <w:numPr>
          <w:ilvl w:val="0"/>
          <w:numId w:val="27"/>
        </w:numPr>
      </w:pPr>
      <w:r>
        <w:t xml:space="preserve">Para 2 </w:t>
      </w:r>
      <w:r w:rsidRPr="005E6444">
        <w:t>includes specific language</w:t>
      </w:r>
      <w:r w:rsidRPr="005E6444">
        <w:t xml:space="preserve"> protect</w:t>
      </w:r>
      <w:r w:rsidRPr="005E6444">
        <w:t>ing</w:t>
      </w:r>
      <w:r w:rsidRPr="005E6444">
        <w:t xml:space="preserve"> the Outfitter against</w:t>
      </w:r>
      <w:r w:rsidRPr="005E6444">
        <w:t xml:space="preserve"> claims </w:t>
      </w:r>
      <w:r>
        <w:t>in the event that</w:t>
      </w:r>
      <w:r w:rsidRPr="005E6444">
        <w:t xml:space="preserve"> it was negligent in failing to protect the participant from </w:t>
      </w:r>
      <w:r>
        <w:t>the risks of Outfitter Activities.</w:t>
      </w:r>
      <w:r w:rsidRPr="005E6444">
        <w:t xml:space="preserve"> </w:t>
      </w:r>
    </w:p>
    <w:p w14:paraId="4AE73202" w14:textId="77777777" w:rsidR="005E6444" w:rsidRPr="005E6444" w:rsidRDefault="0074187E" w:rsidP="005E6444">
      <w:pPr>
        <w:pStyle w:val="ListParagraph"/>
      </w:pPr>
    </w:p>
    <w:p w14:paraId="22765690" w14:textId="77777777" w:rsidR="001E22C3" w:rsidRDefault="0074187E" w:rsidP="005E6444">
      <w:pPr>
        <w:pStyle w:val="ListParagraph"/>
        <w:numPr>
          <w:ilvl w:val="0"/>
          <w:numId w:val="27"/>
        </w:numPr>
      </w:pPr>
      <w:r>
        <w:t>Para 3</w:t>
      </w:r>
      <w:r w:rsidRPr="005E6444">
        <w:t xml:space="preserve"> includes </w:t>
      </w:r>
      <w:r>
        <w:t xml:space="preserve">a waiver of claims </w:t>
      </w:r>
      <w:r w:rsidRPr="0071070F">
        <w:rPr>
          <w:u w:val="single"/>
        </w:rPr>
        <w:t>and</w:t>
      </w:r>
      <w:r>
        <w:t xml:space="preserve"> </w:t>
      </w:r>
      <w:r w:rsidRPr="005E6444">
        <w:t>an</w:t>
      </w:r>
      <w:r>
        <w:t xml:space="preserve"> optional</w:t>
      </w:r>
      <w:r w:rsidRPr="005E6444">
        <w:t xml:space="preserve"> indemnification provision</w:t>
      </w:r>
      <w:r>
        <w:t xml:space="preserve"> (highlighted in blue)</w:t>
      </w:r>
      <w:r w:rsidRPr="005E6444">
        <w:t xml:space="preserve"> in favour of the Outfitter</w:t>
      </w:r>
      <w:r>
        <w:t xml:space="preserve">. </w:t>
      </w:r>
    </w:p>
    <w:p w14:paraId="30E39201" w14:textId="77777777" w:rsidR="001E22C3" w:rsidRDefault="0074187E" w:rsidP="001E22C3">
      <w:pPr>
        <w:pStyle w:val="ListParagraph"/>
      </w:pPr>
    </w:p>
    <w:p w14:paraId="2564F2FA" w14:textId="77777777" w:rsidR="005E6444" w:rsidRDefault="0074187E" w:rsidP="001E22C3">
      <w:pPr>
        <w:pStyle w:val="ListParagraph"/>
        <w:numPr>
          <w:ilvl w:val="0"/>
          <w:numId w:val="27"/>
        </w:numPr>
      </w:pPr>
      <w:bookmarkStart w:id="4" w:name="_Hlk71273487"/>
      <w:r>
        <w:t>As noted above, t</w:t>
      </w:r>
      <w:r>
        <w:t xml:space="preserve">he indemnification provision goes </w:t>
      </w:r>
      <w:r>
        <w:t xml:space="preserve">somewhat </w:t>
      </w:r>
      <w:r>
        <w:t xml:space="preserve">beyond </w:t>
      </w:r>
      <w:r>
        <w:t xml:space="preserve">a </w:t>
      </w:r>
      <w:r>
        <w:t xml:space="preserve">standard liability waiver, which merely </w:t>
      </w:r>
      <w:r>
        <w:t xml:space="preserve">releases </w:t>
      </w:r>
      <w:r>
        <w:t xml:space="preserve">the Outfitter </w:t>
      </w:r>
      <w:r>
        <w:t>of</w:t>
      </w:r>
      <w:r>
        <w:t xml:space="preserve"> liability for its own negligence, because it requires the participant to indemnify the Out</w:t>
      </w:r>
      <w:r>
        <w:t xml:space="preserve">fitter for </w:t>
      </w:r>
      <w:r>
        <w:t xml:space="preserve">losses incurred in the event that </w:t>
      </w:r>
      <w:r w:rsidRPr="005E6444">
        <w:t xml:space="preserve">the Outfitter is sued by a third party for </w:t>
      </w:r>
      <w:r>
        <w:t xml:space="preserve">injury, disability, death, or property damage </w:t>
      </w:r>
      <w:r>
        <w:t>caused by</w:t>
      </w:r>
      <w:r w:rsidRPr="005E6444">
        <w:t xml:space="preserve"> the participant’s </w:t>
      </w:r>
      <w:r>
        <w:t>misrepresentations, failure to follow the agreement, the Outfitter’s instructions, or the law</w:t>
      </w:r>
      <w:r>
        <w:t xml:space="preserve"> </w:t>
      </w:r>
      <w:r>
        <w:t>(e.g. a</w:t>
      </w:r>
      <w:r>
        <w:t xml:space="preserve"> participant </w:t>
      </w:r>
      <w:r>
        <w:t>fails to follow Outfitter’s instructions and negligently</w:t>
      </w:r>
      <w:r>
        <w:t xml:space="preserve"> discharge</w:t>
      </w:r>
      <w:r>
        <w:t>s</w:t>
      </w:r>
      <w:r>
        <w:t xml:space="preserve"> a firearm</w:t>
      </w:r>
      <w:r>
        <w:t xml:space="preserve">, injuring </w:t>
      </w:r>
      <w:r>
        <w:t>another participant</w:t>
      </w:r>
      <w:r>
        <w:t>, etc.</w:t>
      </w:r>
      <w:r>
        <w:t>)</w:t>
      </w:r>
      <w:r>
        <w:t xml:space="preserve">. </w:t>
      </w:r>
    </w:p>
    <w:p w14:paraId="2CCA26A8" w14:textId="77777777" w:rsidR="00833F2C" w:rsidRDefault="0074187E" w:rsidP="00833F2C">
      <w:pPr>
        <w:pStyle w:val="ListParagraph"/>
      </w:pPr>
    </w:p>
    <w:p w14:paraId="6239B998" w14:textId="77777777" w:rsidR="00833F2C" w:rsidRDefault="0074187E" w:rsidP="00833F2C">
      <w:pPr>
        <w:pStyle w:val="ListParagraph"/>
        <w:numPr>
          <w:ilvl w:val="1"/>
          <w:numId w:val="27"/>
        </w:numPr>
      </w:pPr>
      <w:r>
        <w:t xml:space="preserve">This provision is optional because there are legitimate reasons why an Outfitter may or may not choose to include it. </w:t>
      </w:r>
      <w:r>
        <w:t xml:space="preserve">In deciding whether to include this provision, the Outfitter should </w:t>
      </w:r>
      <w:r>
        <w:t xml:space="preserve">carefully </w:t>
      </w:r>
      <w:r>
        <w:t>consider the practical advantages vs the practical disadvantages. For example, the benefits of including an indemnification provision may be small because:</w:t>
      </w:r>
    </w:p>
    <w:p w14:paraId="5B91EFC2" w14:textId="77777777" w:rsidR="00833F2C" w:rsidRDefault="0074187E" w:rsidP="00833F2C">
      <w:pPr>
        <w:pStyle w:val="ListParagraph"/>
        <w:ind w:left="1440"/>
      </w:pPr>
    </w:p>
    <w:p w14:paraId="08A7C2C4" w14:textId="77777777" w:rsidR="00833F2C" w:rsidRDefault="0074187E" w:rsidP="00833F2C">
      <w:pPr>
        <w:pStyle w:val="ListParagraph"/>
        <w:numPr>
          <w:ilvl w:val="2"/>
          <w:numId w:val="27"/>
        </w:numPr>
      </w:pPr>
      <w:r>
        <w:t xml:space="preserve">It may be difficult to prove that the participant caused the third party’s injuries </w:t>
      </w:r>
    </w:p>
    <w:p w14:paraId="26E79227" w14:textId="77777777" w:rsidR="00833F2C" w:rsidRDefault="0074187E" w:rsidP="00833F2C">
      <w:pPr>
        <w:pStyle w:val="ListParagraph"/>
        <w:ind w:left="2160"/>
      </w:pPr>
    </w:p>
    <w:p w14:paraId="1CDE9772" w14:textId="77777777" w:rsidR="00833F2C" w:rsidRDefault="0074187E" w:rsidP="00833F2C">
      <w:pPr>
        <w:pStyle w:val="ListParagraph"/>
        <w:numPr>
          <w:ilvl w:val="2"/>
          <w:numId w:val="27"/>
        </w:numPr>
      </w:pPr>
      <w:r>
        <w:t>Even if the Outfitter successfully proves its case against the participant, it may be difficult to collect judgment from them</w:t>
      </w:r>
    </w:p>
    <w:p w14:paraId="2264A983" w14:textId="77777777" w:rsidR="00833F2C" w:rsidRDefault="0074187E" w:rsidP="00833F2C">
      <w:pPr>
        <w:pStyle w:val="ListParagraph"/>
      </w:pPr>
    </w:p>
    <w:p w14:paraId="0AC7C9CE" w14:textId="77777777" w:rsidR="00833F2C" w:rsidRPr="005E6444" w:rsidRDefault="0074187E" w:rsidP="00833F2C">
      <w:pPr>
        <w:pStyle w:val="ListParagraph"/>
        <w:numPr>
          <w:ilvl w:val="0"/>
          <w:numId w:val="30"/>
        </w:numPr>
        <w:tabs>
          <w:tab w:val="left" w:pos="1530"/>
        </w:tabs>
        <w:ind w:left="1440"/>
      </w:pPr>
      <w:r>
        <w:t>Therefore, the benefits may not be outweigh</w:t>
      </w:r>
      <w:r>
        <w:t>ed by the potential disadvantages, such as a customer refusing to sign the Agreement due to the indemnification clause</w:t>
      </w:r>
    </w:p>
    <w:bookmarkEnd w:id="4"/>
    <w:p w14:paraId="2D9594B1" w14:textId="77777777" w:rsidR="005E6444" w:rsidRPr="005E6444" w:rsidRDefault="0074187E" w:rsidP="005E6444">
      <w:pPr>
        <w:pStyle w:val="ListParagraph"/>
      </w:pPr>
    </w:p>
    <w:p w14:paraId="5E760E42" w14:textId="77777777" w:rsidR="005E6444" w:rsidRDefault="0074187E" w:rsidP="007A42FD">
      <w:pPr>
        <w:pStyle w:val="ListParagraph"/>
        <w:numPr>
          <w:ilvl w:val="0"/>
          <w:numId w:val="27"/>
        </w:numPr>
      </w:pPr>
      <w:r>
        <w:t>Para 4</w:t>
      </w:r>
      <w:r w:rsidRPr="005E6444">
        <w:t xml:space="preserve"> </w:t>
      </w:r>
      <w:r>
        <w:t>requires the participant to certify</w:t>
      </w:r>
      <w:r w:rsidRPr="005E6444">
        <w:t xml:space="preserve"> that </w:t>
      </w:r>
      <w:r>
        <w:t xml:space="preserve">he or she </w:t>
      </w:r>
      <w:r>
        <w:t xml:space="preserve">is </w:t>
      </w:r>
      <w:r>
        <w:t>in good health and physically able to participate in the Outfitter Activiti</w:t>
      </w:r>
      <w:r>
        <w:t>es</w:t>
      </w:r>
      <w:r>
        <w:t>, that he/she will obey the law, and will follow the Outfitter’s safety instructions.</w:t>
      </w:r>
    </w:p>
    <w:p w14:paraId="720DF083" w14:textId="77777777" w:rsidR="007A42FD" w:rsidRDefault="0074187E" w:rsidP="007A42FD">
      <w:pPr>
        <w:pStyle w:val="ListParagraph"/>
      </w:pPr>
    </w:p>
    <w:p w14:paraId="1BD0B911" w14:textId="77777777" w:rsidR="007A42FD" w:rsidRPr="005E6444" w:rsidRDefault="0074187E" w:rsidP="007A42FD">
      <w:pPr>
        <w:pStyle w:val="ListParagraph"/>
      </w:pPr>
    </w:p>
    <w:p w14:paraId="3158952C" w14:textId="77777777" w:rsidR="009B4E51" w:rsidRPr="009B4E51" w:rsidRDefault="0074187E" w:rsidP="009B4E51">
      <w:pPr>
        <w:pStyle w:val="ListParagraph"/>
        <w:numPr>
          <w:ilvl w:val="0"/>
          <w:numId w:val="27"/>
        </w:numPr>
      </w:pPr>
      <w:r w:rsidRPr="009B4E51">
        <w:t xml:space="preserve">The bold letters and red highlighted box are intended to draw the signatory’s attention to the legal rights it is waiving </w:t>
      </w:r>
      <w:r>
        <w:t xml:space="preserve">and </w:t>
      </w:r>
      <w:r>
        <w:t xml:space="preserve">the </w:t>
      </w:r>
      <w:r w:rsidRPr="004D574F">
        <w:t>indemnification obligations it is as</w:t>
      </w:r>
      <w:r w:rsidRPr="004D574F">
        <w:t xml:space="preserve">suming </w:t>
      </w:r>
      <w:r>
        <w:t xml:space="preserve">(if included) </w:t>
      </w:r>
      <w:r w:rsidRPr="009B4E51">
        <w:t xml:space="preserve">in a clear and unambiguous manner. </w:t>
      </w:r>
    </w:p>
    <w:p w14:paraId="2E5F8437" w14:textId="77777777" w:rsidR="00CE4EFA" w:rsidRDefault="0074187E" w:rsidP="00465DD0">
      <w:pPr>
        <w:pStyle w:val="ListParagraph"/>
        <w:spacing w:before="0"/>
      </w:pPr>
    </w:p>
    <w:p w14:paraId="215FF38C" w14:textId="77777777" w:rsidR="00372E56" w:rsidRDefault="0074187E" w:rsidP="00D80DD8">
      <w:pPr>
        <w:rPr>
          <w:b/>
          <w:bCs/>
          <w:u w:val="single"/>
        </w:rPr>
      </w:pPr>
    </w:p>
    <w:p w14:paraId="790EF2DC" w14:textId="77777777" w:rsidR="00372E56" w:rsidRDefault="0074187E" w:rsidP="00D80DD8">
      <w:pPr>
        <w:rPr>
          <w:b/>
          <w:bCs/>
          <w:u w:val="single"/>
        </w:rPr>
      </w:pPr>
      <w:r>
        <w:rPr>
          <w:b/>
          <w:bCs/>
          <w:u w:val="single"/>
        </w:rPr>
        <w:t>Electronic Use of Waivers</w:t>
      </w:r>
    </w:p>
    <w:p w14:paraId="4D87DA2E" w14:textId="77777777" w:rsidR="00372E56" w:rsidRDefault="0074187E" w:rsidP="00372E56">
      <w:pPr>
        <w:pStyle w:val="ListParagraph"/>
        <w:numPr>
          <w:ilvl w:val="0"/>
          <w:numId w:val="30"/>
        </w:numPr>
      </w:pPr>
      <w:r>
        <w:lastRenderedPageBreak/>
        <w:t>Waivers are increasingly signed electronically. Saskatchewan courts and those in other Canadian provinces have held that</w:t>
      </w:r>
      <w:r>
        <w:t xml:space="preserve"> e-</w:t>
      </w:r>
      <w:r>
        <w:t xml:space="preserve">waivers are enforceable provided that they </w:t>
      </w:r>
      <w:r>
        <w:t xml:space="preserve">satisfy the usual criteria for waivers and meet the specific </w:t>
      </w:r>
      <w:r>
        <w:t xml:space="preserve">requirements of electronic commerce laws. In Saskatchewan, those requirements are set out in section 18 of </w:t>
      </w:r>
      <w:r w:rsidRPr="00372E56">
        <w:rPr>
          <w:i/>
          <w:iCs/>
        </w:rPr>
        <w:t>The Electronic Information and Documents Act</w:t>
      </w:r>
      <w:r>
        <w:t>,</w:t>
      </w:r>
      <w:r>
        <w:t xml:space="preserve"> 2000, SS 2000, c E-7.22 (the “Act”), which provides as follows:</w:t>
      </w:r>
    </w:p>
    <w:p w14:paraId="6FCA0514" w14:textId="77777777" w:rsidR="00372E56" w:rsidRPr="00372E56" w:rsidRDefault="0074187E" w:rsidP="00372E56">
      <w:pPr>
        <w:ind w:left="1008"/>
      </w:pPr>
      <w:r w:rsidRPr="00372E56">
        <w:rPr>
          <w:b/>
          <w:bCs/>
        </w:rPr>
        <w:t>Formation and operation of contracts</w:t>
      </w:r>
    </w:p>
    <w:p w14:paraId="3431BF76" w14:textId="77777777" w:rsidR="00372E56" w:rsidRPr="00372E56" w:rsidRDefault="0074187E" w:rsidP="00372E56">
      <w:pPr>
        <w:ind w:left="1008"/>
      </w:pPr>
      <w:r w:rsidRPr="00372E56">
        <w:rPr>
          <w:b/>
          <w:bCs/>
        </w:rPr>
        <w:t>18</w:t>
      </w:r>
      <w:r w:rsidRPr="00372E56">
        <w:t xml:space="preserve">(1) Unless the parties agree otherwise, an offer or the acceptance of an offer, or any other matter that is material to the formation or operation of a </w:t>
      </w:r>
      <w:r w:rsidRPr="00372E56">
        <w:t>contract, may be expressed:</w:t>
      </w:r>
    </w:p>
    <w:p w14:paraId="738ADA9F" w14:textId="77777777" w:rsidR="00372E56" w:rsidRPr="00372E56" w:rsidRDefault="0074187E" w:rsidP="00372E56">
      <w:pPr>
        <w:ind w:left="1008"/>
      </w:pPr>
      <w:r w:rsidRPr="00372E56">
        <w:t>(a)  by means of information or a document in an electronic form; or</w:t>
      </w:r>
    </w:p>
    <w:p w14:paraId="30F1EDEA" w14:textId="77777777" w:rsidR="00372E56" w:rsidRPr="00372E56" w:rsidRDefault="0074187E" w:rsidP="00372E56">
      <w:pPr>
        <w:ind w:left="1008"/>
      </w:pPr>
      <w:r w:rsidRPr="00372E56">
        <w:t>(b)  by an action in an electronic form, including touching or clicking on an appropriately designated icon or place on a computer screen or otherwise communic</w:t>
      </w:r>
      <w:r w:rsidRPr="00372E56">
        <w:t>ating electronically in a manner that is intended to express the offer, acceptance or other matter.</w:t>
      </w:r>
    </w:p>
    <w:p w14:paraId="4C40F011" w14:textId="77777777" w:rsidR="00372E56" w:rsidRPr="00372E56" w:rsidRDefault="0074187E" w:rsidP="00372E56">
      <w:pPr>
        <w:ind w:left="1008"/>
      </w:pPr>
      <w:r w:rsidRPr="00372E56">
        <w:t xml:space="preserve">(2)  A contract shall not be denied legal effect or enforceability solely by reason that information or a document in an electronic form was used in its </w:t>
      </w:r>
      <w:r w:rsidRPr="00372E56">
        <w:t>formation.</w:t>
      </w:r>
    </w:p>
    <w:p w14:paraId="72468FA5" w14:textId="77777777" w:rsidR="00372E56" w:rsidRDefault="0074187E" w:rsidP="00372E56">
      <w:pPr>
        <w:pStyle w:val="ListParagraph"/>
        <w:numPr>
          <w:ilvl w:val="0"/>
          <w:numId w:val="30"/>
        </w:numPr>
      </w:pPr>
      <w:r>
        <w:t>In other words, the Agreement to contractual terms can be expressed by touching or cli</w:t>
      </w:r>
      <w:r>
        <w:t>c</w:t>
      </w:r>
      <w:r>
        <w:t xml:space="preserve">king on an appropriately designated icon or place on a computer screen. The fact that the contract could have been signed in printing or hard copy does not </w:t>
      </w:r>
      <w:r>
        <w:t>on</w:t>
      </w:r>
      <w:r>
        <w:t xml:space="preserve"> its own </w:t>
      </w:r>
      <w:r>
        <w:t xml:space="preserve">detract from its enforceability. </w:t>
      </w:r>
    </w:p>
    <w:p w14:paraId="1801941F" w14:textId="77777777" w:rsidR="00372E56" w:rsidRDefault="0074187E" w:rsidP="00372E56">
      <w:pPr>
        <w:pStyle w:val="ListParagraph"/>
      </w:pPr>
    </w:p>
    <w:p w14:paraId="0F9C2163" w14:textId="77777777" w:rsidR="00372E56" w:rsidRDefault="0074187E" w:rsidP="00372E56">
      <w:pPr>
        <w:pStyle w:val="ListParagraph"/>
        <w:numPr>
          <w:ilvl w:val="0"/>
          <w:numId w:val="30"/>
        </w:numPr>
      </w:pPr>
      <w:r>
        <w:t xml:space="preserve">Further to the above requirements, the Saskatchewan Court of Queen’s Bench decision in </w:t>
      </w:r>
      <w:r w:rsidRPr="00372E56">
        <w:rPr>
          <w:i/>
          <w:iCs/>
        </w:rPr>
        <w:t>Quilichini v Wilson’s Greenhouse, 2017 SKQB 10</w:t>
      </w:r>
      <w:r>
        <w:rPr>
          <w:rStyle w:val="FootnoteReference"/>
          <w:i/>
          <w:iCs/>
        </w:rPr>
        <w:footnoteReference w:id="1"/>
      </w:r>
      <w:r w:rsidRPr="00372E56">
        <w:t xml:space="preserve"> </w:t>
      </w:r>
      <w:r>
        <w:t>has considered the following factors that may serve to increase the likeliho</w:t>
      </w:r>
      <w:r>
        <w:t>od of an e-waiver’s enforceability:</w:t>
      </w:r>
    </w:p>
    <w:p w14:paraId="73B98850" w14:textId="77777777" w:rsidR="00372E56" w:rsidRDefault="0074187E" w:rsidP="00372E56">
      <w:pPr>
        <w:pStyle w:val="ListParagraph"/>
      </w:pPr>
    </w:p>
    <w:p w14:paraId="2FAF4B7E" w14:textId="77777777" w:rsidR="00372E56" w:rsidRDefault="0074187E" w:rsidP="00372E56">
      <w:pPr>
        <w:pStyle w:val="ListParagraph"/>
        <w:numPr>
          <w:ilvl w:val="1"/>
          <w:numId w:val="30"/>
        </w:numPr>
      </w:pPr>
      <w:r>
        <w:t xml:space="preserve">The </w:t>
      </w:r>
      <w:r>
        <w:t>participant</w:t>
      </w:r>
      <w:r>
        <w:t xml:space="preserve"> had an opportunity to read the waiver and release on scree</w:t>
      </w:r>
      <w:r>
        <w:t>n</w:t>
      </w:r>
    </w:p>
    <w:p w14:paraId="72EFDFEF" w14:textId="77777777" w:rsidR="00D87890" w:rsidRDefault="0074187E" w:rsidP="00D87890">
      <w:pPr>
        <w:pStyle w:val="ListParagraph"/>
        <w:ind w:left="1440"/>
      </w:pPr>
    </w:p>
    <w:p w14:paraId="776ED8BE" w14:textId="77777777" w:rsidR="00D87890" w:rsidRDefault="0074187E" w:rsidP="00D87890">
      <w:pPr>
        <w:pStyle w:val="ListParagraph"/>
        <w:numPr>
          <w:ilvl w:val="1"/>
          <w:numId w:val="30"/>
        </w:numPr>
      </w:pPr>
      <w:r>
        <w:t>The participant indicated its agreement to the terms in an acceptable electronic form, such as by touching or clicking on a designated icon or</w:t>
      </w:r>
      <w:r>
        <w:t xml:space="preserve"> place on a computer screen</w:t>
      </w:r>
    </w:p>
    <w:p w14:paraId="727DFA37" w14:textId="77777777" w:rsidR="00D87890" w:rsidRDefault="0074187E" w:rsidP="00D87890">
      <w:pPr>
        <w:pStyle w:val="ListParagraph"/>
        <w:ind w:left="1440"/>
      </w:pPr>
    </w:p>
    <w:p w14:paraId="65F5004C" w14:textId="77777777" w:rsidR="00D87890" w:rsidRDefault="0074187E" w:rsidP="00372E56">
      <w:pPr>
        <w:pStyle w:val="ListParagraph"/>
        <w:numPr>
          <w:ilvl w:val="1"/>
          <w:numId w:val="30"/>
        </w:numPr>
      </w:pPr>
      <w:r>
        <w:t>The activity was of a nature where it was normal for participants to expect to sign a waiver and release and the participant had a choice not to participate</w:t>
      </w:r>
    </w:p>
    <w:p w14:paraId="0319483E" w14:textId="77777777" w:rsidR="00D87890" w:rsidRDefault="0074187E" w:rsidP="00D87890">
      <w:pPr>
        <w:pStyle w:val="ListParagraph"/>
        <w:ind w:left="1440"/>
      </w:pPr>
    </w:p>
    <w:p w14:paraId="7BF523D3" w14:textId="77777777" w:rsidR="00D87890" w:rsidRPr="00372E56" w:rsidRDefault="0074187E" w:rsidP="00372E56">
      <w:pPr>
        <w:pStyle w:val="ListParagraph"/>
        <w:numPr>
          <w:ilvl w:val="1"/>
          <w:numId w:val="30"/>
        </w:numPr>
      </w:pPr>
      <w:r>
        <w:t>The terms of the e-waiver were broad enough to include waiver of liab</w:t>
      </w:r>
      <w:r>
        <w:t xml:space="preserve">ility for all risks assumed by the participant </w:t>
      </w:r>
    </w:p>
    <w:p w14:paraId="066C436E" w14:textId="77777777" w:rsidR="006647EE" w:rsidRDefault="0074187E" w:rsidP="00D80DD8">
      <w:pPr>
        <w:rPr>
          <w:b/>
          <w:bCs/>
          <w:u w:val="single"/>
        </w:rPr>
      </w:pPr>
      <w:r w:rsidRPr="005E6444">
        <w:rPr>
          <w:b/>
          <w:bCs/>
          <w:u w:val="single"/>
        </w:rPr>
        <w:lastRenderedPageBreak/>
        <w:t xml:space="preserve">Other </w:t>
      </w:r>
      <w:r>
        <w:rPr>
          <w:b/>
          <w:bCs/>
          <w:u w:val="single"/>
        </w:rPr>
        <w:t>Notes/</w:t>
      </w:r>
      <w:r w:rsidRPr="005E6444">
        <w:rPr>
          <w:b/>
          <w:bCs/>
          <w:u w:val="single"/>
        </w:rPr>
        <w:t>Comments</w:t>
      </w:r>
    </w:p>
    <w:p w14:paraId="02637B0D" w14:textId="77777777" w:rsidR="005E6444" w:rsidRDefault="0074187E" w:rsidP="00D80DD8">
      <w:pPr>
        <w:rPr>
          <w:b/>
          <w:bCs/>
          <w:u w:val="single"/>
        </w:rPr>
      </w:pPr>
    </w:p>
    <w:p w14:paraId="3D745C04" w14:textId="77777777" w:rsidR="005E6444" w:rsidRDefault="0074187E" w:rsidP="00D80DD8">
      <w:pPr>
        <w:pStyle w:val="ListParagraph"/>
        <w:numPr>
          <w:ilvl w:val="0"/>
          <w:numId w:val="29"/>
        </w:numPr>
        <w:spacing w:before="0"/>
      </w:pPr>
      <w:r>
        <w:t xml:space="preserve">To avoid the potential for confusion and ambiguity, we </w:t>
      </w:r>
      <w:r>
        <w:t xml:space="preserve">have provided two </w:t>
      </w:r>
      <w:r>
        <w:t>separate waiver</w:t>
      </w:r>
      <w:r>
        <w:t xml:space="preserve"> templates</w:t>
      </w:r>
      <w:r>
        <w:t xml:space="preserve">, one dealing specifically with COVID-19-related risks and a second waiver dealing </w:t>
      </w:r>
      <w:r>
        <w:t>speci</w:t>
      </w:r>
      <w:r>
        <w:t xml:space="preserve">fically </w:t>
      </w:r>
      <w:r>
        <w:t xml:space="preserve">with the risks inherent to </w:t>
      </w:r>
      <w:r>
        <w:t xml:space="preserve">the </w:t>
      </w:r>
      <w:r>
        <w:t>Outfitter</w:t>
      </w:r>
      <w:r>
        <w:t>’s</w:t>
      </w:r>
      <w:r>
        <w:t xml:space="preserve"> Activities.</w:t>
      </w:r>
      <w:r>
        <w:t xml:space="preserve"> </w:t>
      </w:r>
    </w:p>
    <w:p w14:paraId="33FAEB6F" w14:textId="77777777" w:rsidR="00C6663A" w:rsidRDefault="0074187E" w:rsidP="00C6663A">
      <w:pPr>
        <w:spacing w:before="0"/>
      </w:pPr>
    </w:p>
    <w:p w14:paraId="3C26D3F8" w14:textId="77777777" w:rsidR="00C6663A" w:rsidRPr="005E6444" w:rsidRDefault="0074187E" w:rsidP="00C6663A">
      <w:pPr>
        <w:spacing w:before="0"/>
      </w:pPr>
    </w:p>
    <w:sectPr w:rsidR="00C6663A" w:rsidRPr="005E6444" w:rsidSect="00BA276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E7317" w14:textId="77777777" w:rsidR="0074187E" w:rsidRDefault="0074187E">
      <w:pPr>
        <w:spacing w:before="0"/>
      </w:pPr>
      <w:r>
        <w:separator/>
      </w:r>
    </w:p>
  </w:endnote>
  <w:endnote w:type="continuationSeparator" w:id="0">
    <w:p w14:paraId="2C16F686" w14:textId="77777777" w:rsidR="0074187E" w:rsidRDefault="0074187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iDocIDFieldff2ea4b2-46b8-4f15-bfb5-2c61"/>
  <w:p w14:paraId="61B25B97" w14:textId="77777777" w:rsidR="00EA0F95" w:rsidRDefault="0074187E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t>24984581v1</w:t>
    </w:r>
    <w:r>
      <w:fldChar w:fldCharType="end"/>
    </w:r>
    <w:bookmarkEnd w:id="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1D698" w14:textId="77777777" w:rsidR="00EA0F95" w:rsidRPr="00262024" w:rsidRDefault="0074187E" w:rsidP="00262024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bookmarkStart w:id="6" w:name="_iDocIDField238a4958-1636-43bf-aab5-9ef2"/>
  <w:p w14:paraId="26D231CE" w14:textId="77777777" w:rsidR="00EA0F95" w:rsidRDefault="0074187E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t>24984581v1</w:t>
    </w:r>
    <w:r>
      <w:fldChar w:fldCharType="end"/>
    </w:r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7" w:name="_iDocIDFieldaa8a6af5-ecda-478d-9062-224e"/>
  <w:p w14:paraId="65D91E66" w14:textId="77777777" w:rsidR="00EA0F95" w:rsidRDefault="0074187E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t>24984581v1</w:t>
    </w:r>
    <w:r>
      <w:fldChar w:fldCharType="end"/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4B9DD" w14:textId="77777777" w:rsidR="0074187E" w:rsidRDefault="0074187E">
      <w:r>
        <w:separator/>
      </w:r>
    </w:p>
  </w:footnote>
  <w:footnote w:type="continuationSeparator" w:id="0">
    <w:p w14:paraId="00FF3CC4" w14:textId="77777777" w:rsidR="0074187E" w:rsidRDefault="0074187E">
      <w:r>
        <w:continuationSeparator/>
      </w:r>
    </w:p>
  </w:footnote>
  <w:footnote w:id="1">
    <w:p w14:paraId="58A8AD49" w14:textId="77777777" w:rsidR="00372E56" w:rsidRDefault="0074187E">
      <w:pPr>
        <w:pStyle w:val="FootnoteText"/>
      </w:pPr>
      <w:r>
        <w:rPr>
          <w:rStyle w:val="FootnoteReference"/>
        </w:rPr>
        <w:footnoteRef/>
      </w:r>
      <w:r>
        <w:t xml:space="preserve"> See:</w:t>
      </w:r>
      <w:r w:rsidRPr="00372E56">
        <w:t xml:space="preserve"> </w:t>
      </w:r>
      <w:r w:rsidRPr="007B761F">
        <w:t>https://www.canlii.org/en/sk/skqb/doc/2017/2017skqb10/2017skqb10.html?resultIndex=1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DE9DA" w14:textId="2B69DA18" w:rsidR="00D959A5" w:rsidRDefault="0074187E">
    <w:pPr>
      <w:pStyle w:val="Header"/>
    </w:pPr>
  </w:p>
  <w:p w14:paraId="10D140E4" w14:textId="77777777" w:rsidR="00D959A5" w:rsidRDefault="007418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E6CB1" w14:textId="0D73B816" w:rsidR="00D959A5" w:rsidRDefault="0074187E">
    <w:pPr>
      <w:pStyle w:val="Header"/>
    </w:pPr>
  </w:p>
  <w:p w14:paraId="37DC946C" w14:textId="77777777" w:rsidR="00D959A5" w:rsidRDefault="007418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9D0E4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364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FBA7C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28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8BED6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F260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68E6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40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D23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6E6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B5AA8"/>
    <w:multiLevelType w:val="multilevel"/>
    <w:tmpl w:val="F992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  <w:lvl w:ilvl="4">
      <w:start w:val="1"/>
      <w:numFmt w:val="lowerRoman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vanish w:val="0"/>
        <w:u w:val="none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</w:abstractNum>
  <w:abstractNum w:abstractNumId="11" w15:restartNumberingAfterBreak="0">
    <w:nsid w:val="15022C6A"/>
    <w:multiLevelType w:val="hybridMultilevel"/>
    <w:tmpl w:val="10CCA6C6"/>
    <w:lvl w:ilvl="0" w:tplc="A9C68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B8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4C4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E99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D0F8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8C51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4A9D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A21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0C42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73242"/>
    <w:multiLevelType w:val="multilevel"/>
    <w:tmpl w:val="E91A1F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  <w:lvl w:ilvl="4">
      <w:start w:val="1"/>
      <w:numFmt w:val="lowerRoman"/>
      <w:pStyle w:val="H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vanish w:val="0"/>
        <w:u w:val="none"/>
      </w:rPr>
    </w:lvl>
    <w:lvl w:ilvl="5">
      <w:start w:val="1"/>
      <w:numFmt w:val="lowerLetter"/>
      <w:lvlRestart w:val="0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upperRoman"/>
      <w:pStyle w:val="Heading7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8">
      <w:start w:val="1"/>
      <w:numFmt w:val="decimal"/>
      <w:pStyle w:val="Heading9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</w:abstractNum>
  <w:abstractNum w:abstractNumId="13" w15:restartNumberingAfterBreak="0">
    <w:nsid w:val="2B4E0907"/>
    <w:multiLevelType w:val="multilevel"/>
    <w:tmpl w:val="F992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  <w:lvl w:ilvl="4">
      <w:start w:val="1"/>
      <w:numFmt w:val="lowerRoman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vanish w:val="0"/>
        <w:u w:val="none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</w:abstractNum>
  <w:abstractNum w:abstractNumId="14" w15:restartNumberingAfterBreak="0">
    <w:nsid w:val="450F14BB"/>
    <w:multiLevelType w:val="hybridMultilevel"/>
    <w:tmpl w:val="D95E6534"/>
    <w:lvl w:ilvl="0" w:tplc="BC94F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28A6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ACA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A50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884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0C52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149D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864F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2E19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14DBC"/>
    <w:multiLevelType w:val="hybridMultilevel"/>
    <w:tmpl w:val="F5A67E66"/>
    <w:lvl w:ilvl="0" w:tplc="9C10B2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3CC9D9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3EABCE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6CE6C7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A5E092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126EA3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1D88E2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2E0382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1B2A9D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BC64A5"/>
    <w:multiLevelType w:val="hybridMultilevel"/>
    <w:tmpl w:val="ED382D56"/>
    <w:lvl w:ilvl="0" w:tplc="ADECB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8F4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4C9D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842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96A9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B4B7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A0E9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4AC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E2BF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3"/>
  </w:num>
  <w:num w:numId="16">
    <w:abstractNumId w:val="1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1"/>
  </w:num>
  <w:num w:numId="28">
    <w:abstractNumId w:val="15"/>
  </w:num>
  <w:num w:numId="29">
    <w:abstractNumId w:val="1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F3"/>
    <w:rsid w:val="0074187E"/>
    <w:rsid w:val="00D6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A264CB"/>
  <w15:docId w15:val="{5102EF82-96E2-4E1A-87A7-63C98356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(W1)" w:eastAsia="Times New Roman" w:hAnsi="Times New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5FE4"/>
    <w:pPr>
      <w:spacing w:before="240"/>
      <w:jc w:val="both"/>
    </w:pPr>
    <w:rPr>
      <w:rFonts w:ascii="Times New Roman" w:hAnsi="Times New Roman"/>
      <w:sz w:val="24"/>
    </w:rPr>
  </w:style>
  <w:style w:type="paragraph" w:styleId="Heading1">
    <w:name w:val="heading 1"/>
    <w:aliases w:val="h1"/>
    <w:basedOn w:val="Heading"/>
    <w:next w:val="BodyText"/>
    <w:qFormat/>
    <w:rsid w:val="00BA2760"/>
    <w:pPr>
      <w:numPr>
        <w:numId w:val="14"/>
      </w:numPr>
      <w:outlineLvl w:val="0"/>
    </w:pPr>
  </w:style>
  <w:style w:type="paragraph" w:styleId="Heading2">
    <w:name w:val="heading 2"/>
    <w:aliases w:val="h2"/>
    <w:basedOn w:val="Heading"/>
    <w:next w:val="BodyText"/>
    <w:qFormat/>
    <w:rsid w:val="00BA2760"/>
    <w:pPr>
      <w:numPr>
        <w:ilvl w:val="1"/>
        <w:numId w:val="14"/>
      </w:numPr>
      <w:outlineLvl w:val="1"/>
    </w:pPr>
  </w:style>
  <w:style w:type="paragraph" w:styleId="Heading3">
    <w:name w:val="heading 3"/>
    <w:aliases w:val="h3"/>
    <w:basedOn w:val="Heading"/>
    <w:next w:val="BodyText"/>
    <w:qFormat/>
    <w:rsid w:val="00BA2760"/>
    <w:pPr>
      <w:numPr>
        <w:ilvl w:val="2"/>
        <w:numId w:val="14"/>
      </w:numPr>
      <w:outlineLvl w:val="2"/>
    </w:pPr>
  </w:style>
  <w:style w:type="paragraph" w:styleId="Heading4">
    <w:name w:val="heading 4"/>
    <w:aliases w:val="h4"/>
    <w:basedOn w:val="Heading"/>
    <w:next w:val="BodyText"/>
    <w:qFormat/>
    <w:rsid w:val="00BA2760"/>
    <w:pPr>
      <w:numPr>
        <w:ilvl w:val="3"/>
        <w:numId w:val="14"/>
      </w:numPr>
      <w:outlineLvl w:val="3"/>
    </w:pPr>
  </w:style>
  <w:style w:type="paragraph" w:styleId="Heading5">
    <w:name w:val="heading 5"/>
    <w:aliases w:val="h5"/>
    <w:basedOn w:val="Heading"/>
    <w:next w:val="BodyText"/>
    <w:qFormat/>
    <w:rsid w:val="00BA2760"/>
    <w:pPr>
      <w:numPr>
        <w:ilvl w:val="4"/>
        <w:numId w:val="14"/>
      </w:numPr>
      <w:outlineLvl w:val="4"/>
    </w:pPr>
  </w:style>
  <w:style w:type="paragraph" w:styleId="Heading6">
    <w:name w:val="heading 6"/>
    <w:aliases w:val="h6"/>
    <w:basedOn w:val="Heading"/>
    <w:next w:val="Normal"/>
    <w:qFormat/>
    <w:rsid w:val="00BA2760"/>
    <w:pPr>
      <w:numPr>
        <w:ilvl w:val="5"/>
        <w:numId w:val="14"/>
      </w:numPr>
      <w:outlineLvl w:val="5"/>
    </w:pPr>
  </w:style>
  <w:style w:type="paragraph" w:styleId="Heading7">
    <w:name w:val="heading 7"/>
    <w:aliases w:val="h7"/>
    <w:basedOn w:val="Heading"/>
    <w:next w:val="Normal"/>
    <w:qFormat/>
    <w:rsid w:val="00BA2760"/>
    <w:pPr>
      <w:numPr>
        <w:ilvl w:val="6"/>
        <w:numId w:val="14"/>
      </w:numPr>
      <w:outlineLvl w:val="6"/>
    </w:pPr>
  </w:style>
  <w:style w:type="paragraph" w:styleId="Heading8">
    <w:name w:val="heading 8"/>
    <w:aliases w:val="h8"/>
    <w:basedOn w:val="Heading"/>
    <w:next w:val="Normal"/>
    <w:qFormat/>
    <w:rsid w:val="00BA2760"/>
    <w:pPr>
      <w:numPr>
        <w:ilvl w:val="7"/>
        <w:numId w:val="14"/>
      </w:numPr>
      <w:outlineLvl w:val="7"/>
    </w:pPr>
  </w:style>
  <w:style w:type="paragraph" w:styleId="Heading9">
    <w:name w:val="heading 9"/>
    <w:aliases w:val="h9"/>
    <w:basedOn w:val="Heading"/>
    <w:next w:val="Normal"/>
    <w:qFormat/>
    <w:rsid w:val="00BA2760"/>
    <w:pPr>
      <w:numPr>
        <w:ilvl w:val="8"/>
        <w:numId w:val="14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65FE4"/>
    <w:pPr>
      <w:spacing w:after="240"/>
    </w:pPr>
  </w:style>
  <w:style w:type="paragraph" w:customStyle="1" w:styleId="DocID">
    <w:name w:val="DocID"/>
    <w:basedOn w:val="Footer"/>
    <w:next w:val="Footer"/>
    <w:link w:val="DocIDChar"/>
    <w:rsid w:val="00EA0F95"/>
    <w:pPr>
      <w:tabs>
        <w:tab w:val="clear" w:pos="4320"/>
        <w:tab w:val="clear" w:pos="8640"/>
      </w:tabs>
      <w:spacing w:before="0"/>
      <w:jc w:val="left"/>
    </w:pPr>
    <w:rPr>
      <w:sz w:val="18"/>
    </w:rPr>
  </w:style>
  <w:style w:type="paragraph" w:customStyle="1" w:styleId="Heading">
    <w:name w:val="Heading"/>
    <w:basedOn w:val="Normal"/>
    <w:rsid w:val="00BA2760"/>
  </w:style>
  <w:style w:type="paragraph" w:customStyle="1" w:styleId="heading1notoc">
    <w:name w:val="heading 1 (no toc)"/>
    <w:basedOn w:val="Heading1"/>
    <w:next w:val="Normal"/>
    <w:rsid w:val="00BA2760"/>
    <w:pPr>
      <w:numPr>
        <w:numId w:val="0"/>
      </w:numPr>
      <w:outlineLvl w:val="9"/>
    </w:pPr>
  </w:style>
  <w:style w:type="paragraph" w:customStyle="1" w:styleId="heading2notoc">
    <w:name w:val="heading 2 (no toc)"/>
    <w:basedOn w:val="Heading2"/>
    <w:next w:val="Normal"/>
    <w:rsid w:val="00BA2760"/>
    <w:pPr>
      <w:numPr>
        <w:ilvl w:val="0"/>
        <w:numId w:val="0"/>
      </w:numPr>
      <w:outlineLvl w:val="9"/>
    </w:pPr>
  </w:style>
  <w:style w:type="paragraph" w:customStyle="1" w:styleId="heading3notoc">
    <w:name w:val="heading 3 (no toc)"/>
    <w:basedOn w:val="Heading3"/>
    <w:next w:val="Normal"/>
    <w:rsid w:val="00BA2760"/>
    <w:pPr>
      <w:numPr>
        <w:ilvl w:val="0"/>
        <w:numId w:val="0"/>
      </w:numPr>
      <w:outlineLvl w:val="9"/>
    </w:pPr>
  </w:style>
  <w:style w:type="paragraph" w:customStyle="1" w:styleId="heading4notoc">
    <w:name w:val="heading 4 (no toc)"/>
    <w:basedOn w:val="Heading4"/>
    <w:next w:val="Normal"/>
    <w:rsid w:val="00BA2760"/>
    <w:pPr>
      <w:numPr>
        <w:ilvl w:val="0"/>
        <w:numId w:val="0"/>
      </w:numPr>
      <w:outlineLvl w:val="9"/>
    </w:pPr>
  </w:style>
  <w:style w:type="paragraph" w:customStyle="1" w:styleId="heading5notoc">
    <w:name w:val="heading 5 (no toc)"/>
    <w:basedOn w:val="Heading5"/>
    <w:next w:val="Normal"/>
    <w:rsid w:val="00BA2760"/>
    <w:pPr>
      <w:numPr>
        <w:ilvl w:val="0"/>
        <w:numId w:val="0"/>
      </w:numPr>
      <w:outlineLvl w:val="9"/>
    </w:pPr>
  </w:style>
  <w:style w:type="paragraph" w:styleId="TOC1">
    <w:name w:val="toc 1"/>
    <w:basedOn w:val="Normal"/>
    <w:next w:val="Normal"/>
    <w:autoRedefine/>
    <w:semiHidden/>
    <w:rsid w:val="00BA2760"/>
  </w:style>
  <w:style w:type="paragraph" w:styleId="TOC2">
    <w:name w:val="toc 2"/>
    <w:basedOn w:val="Normal"/>
    <w:next w:val="Normal"/>
    <w:autoRedefine/>
    <w:semiHidden/>
    <w:rsid w:val="00BA2760"/>
    <w:pPr>
      <w:ind w:left="240"/>
    </w:pPr>
  </w:style>
  <w:style w:type="paragraph" w:styleId="TOC3">
    <w:name w:val="toc 3"/>
    <w:basedOn w:val="Normal"/>
    <w:next w:val="Normal"/>
    <w:autoRedefine/>
    <w:semiHidden/>
    <w:rsid w:val="00BA2760"/>
    <w:pPr>
      <w:ind w:left="480"/>
    </w:pPr>
  </w:style>
  <w:style w:type="paragraph" w:styleId="Header">
    <w:name w:val="header"/>
    <w:basedOn w:val="Normal"/>
    <w:rsid w:val="00BA27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276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A2760"/>
  </w:style>
  <w:style w:type="character" w:customStyle="1" w:styleId="BodyTextChar">
    <w:name w:val="Body Text Char"/>
    <w:basedOn w:val="DefaultParagraphFont"/>
    <w:link w:val="BodyText"/>
    <w:rsid w:val="00B65FE4"/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"/>
    <w:rsid w:val="00B65FE4"/>
    <w:pPr>
      <w:spacing w:after="240" w:line="360" w:lineRule="auto"/>
    </w:pPr>
  </w:style>
  <w:style w:type="character" w:customStyle="1" w:styleId="BodyText2Char">
    <w:name w:val="Body Text 2 Char"/>
    <w:basedOn w:val="DefaultParagraphFont"/>
    <w:link w:val="BodyText2"/>
    <w:rsid w:val="00B65FE4"/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rsid w:val="00B65FE4"/>
    <w:p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B65FE4"/>
    <w:rPr>
      <w:rFonts w:ascii="Times New Roman" w:hAnsi="Times New Roman"/>
      <w:sz w:val="24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B65FE4"/>
    <w:pPr>
      <w:spacing w:after="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B65FE4"/>
    <w:rPr>
      <w:rFonts w:ascii="Times New Roman" w:hAnsi="Times New Roman"/>
      <w:sz w:val="24"/>
    </w:rPr>
  </w:style>
  <w:style w:type="paragraph" w:styleId="Title">
    <w:name w:val="Title"/>
    <w:basedOn w:val="BodyText"/>
    <w:next w:val="BodyText"/>
    <w:link w:val="TitleChar"/>
    <w:qFormat/>
    <w:rsid w:val="00891690"/>
    <w:pPr>
      <w:keepNext/>
      <w:jc w:val="center"/>
    </w:pPr>
    <w:rPr>
      <w:rFonts w:eastAsiaTheme="majorEastAsia" w:cstheme="majorBidi"/>
      <w:b/>
      <w:caps/>
      <w:color w:val="000000" w:themeColor="text1"/>
      <w:szCs w:val="52"/>
    </w:rPr>
  </w:style>
  <w:style w:type="character" w:customStyle="1" w:styleId="TitleChar">
    <w:name w:val="Title Char"/>
    <w:basedOn w:val="DefaultParagraphFont"/>
    <w:link w:val="Title"/>
    <w:rsid w:val="00891690"/>
    <w:rPr>
      <w:rFonts w:ascii="Times New Roman" w:eastAsiaTheme="majorEastAsia" w:hAnsi="Times New Roman" w:cstheme="majorBidi"/>
      <w:b/>
      <w:caps/>
      <w:color w:val="000000" w:themeColor="text1"/>
      <w:sz w:val="24"/>
      <w:szCs w:val="52"/>
    </w:rPr>
  </w:style>
  <w:style w:type="paragraph" w:styleId="ListParagraph">
    <w:name w:val="List Paragraph"/>
    <w:basedOn w:val="Normal"/>
    <w:uiPriority w:val="34"/>
    <w:rsid w:val="005E7530"/>
    <w:pPr>
      <w:ind w:left="720"/>
      <w:contextualSpacing/>
    </w:pPr>
  </w:style>
  <w:style w:type="character" w:customStyle="1" w:styleId="DocIDChar">
    <w:name w:val="DocID Char"/>
    <w:basedOn w:val="DefaultParagraphFont"/>
    <w:link w:val="DocID"/>
    <w:rsid w:val="00EA0F95"/>
    <w:rPr>
      <w:rFonts w:ascii="Times New Roman" w:hAnsi="Times New Roman"/>
      <w:sz w:val="18"/>
      <w:lang w:val="en-US" w:eastAsia="en-US"/>
    </w:rPr>
  </w:style>
  <w:style w:type="character" w:styleId="Hyperlink">
    <w:name w:val="Hyperlink"/>
    <w:basedOn w:val="DefaultParagraphFont"/>
    <w:unhideWhenUsed/>
    <w:rsid w:val="00372E5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2E5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372E56"/>
    <w:pPr>
      <w:spacing w:befor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72E56"/>
    <w:rPr>
      <w:rFonts w:ascii="Times New Roman" w:hAnsi="Times New Roman"/>
    </w:rPr>
  </w:style>
  <w:style w:type="character" w:styleId="FootnoteReference">
    <w:name w:val="footnote reference"/>
    <w:basedOn w:val="DefaultParagraphFont"/>
    <w:semiHidden/>
    <w:unhideWhenUsed/>
    <w:rsid w:val="00372E56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E84A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Esquire%20Innovations\iCreate\iTemplates\iBlank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7FF6E-B509-4EBA-BA40-9AB1F0C83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iBlank Portrait</Template>
  <TotalTime>1</TotalTime>
  <Pages>6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Portrait</vt:lpstr>
    </vt:vector>
  </TitlesOfParts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Anderson</dc:creator>
  <dc:description>Esquire Innovations, Inc. © 1999-2007</dc:description>
  <cp:lastModifiedBy>Roy Anderson</cp:lastModifiedBy>
  <cp:revision>2</cp:revision>
  <dcterms:created xsi:type="dcterms:W3CDTF">2021-05-20T17:19:00Z</dcterms:created>
  <dcterms:modified xsi:type="dcterms:W3CDTF">2021-05-20T17:19:00Z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1046528</vt:lpwstr>
  </property>
  <property fmtid="{D5CDD505-2E9C-101B-9397-08002B2CF9AE}" pid="3" name="CUS_DocIDChunk0">
    <vt:lpwstr>24984581v1</vt:lpwstr>
  </property>
  <property fmtid="{D5CDD505-2E9C-101B-9397-08002B2CF9AE}" pid="4" name="CUS_DocIDLocation">
    <vt:lpwstr>EVERY_PAGE</vt:lpwstr>
  </property>
  <property fmtid="{D5CDD505-2E9C-101B-9397-08002B2CF9AE}" pid="5" name="CUS_DocIDReference">
    <vt:lpwstr>everyPage</vt:lpwstr>
  </property>
  <property fmtid="{D5CDD505-2E9C-101B-9397-08002B2CF9AE}" pid="6" name="CUS_DocIDString">
    <vt:lpwstr>24984581v1</vt:lpwstr>
  </property>
  <property fmtid="{D5CDD505-2E9C-101B-9397-08002B2CF9AE}" pid="7" name="icVersion">
    <vt:lpwstr>V4\EP4</vt:lpwstr>
  </property>
</Properties>
</file>